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仿宋_GB2312"/>
          <w:b/>
          <w:bCs/>
          <w:sz w:val="36"/>
          <w:szCs w:val="36"/>
        </w:rPr>
      </w:pPr>
      <w:r>
        <w:rPr>
          <w:rFonts w:hint="eastAsia" w:ascii="黑体" w:hAnsi="黑体" w:eastAsia="黑体" w:cs="仿宋_GB2312"/>
          <w:b/>
          <w:bCs/>
          <w:sz w:val="36"/>
          <w:szCs w:val="36"/>
        </w:rPr>
        <w:t>福建片仔癀化妆品有限公司</w:t>
      </w:r>
    </w:p>
    <w:p>
      <w:pPr>
        <w:jc w:val="center"/>
        <w:rPr>
          <w:rFonts w:ascii="黑体" w:hAnsi="黑体" w:eastAsia="黑体" w:cs="黑体"/>
          <w:b/>
          <w:bCs/>
          <w:sz w:val="36"/>
          <w:szCs w:val="36"/>
        </w:rPr>
      </w:pPr>
      <w:r>
        <w:rPr>
          <w:rFonts w:hint="eastAsia" w:ascii="黑体" w:hAnsi="黑体" w:eastAsia="黑体" w:cs="仿宋_GB2312"/>
          <w:b/>
          <w:bCs/>
          <w:sz w:val="36"/>
          <w:szCs w:val="36"/>
        </w:rPr>
        <w:t>2023年全国零售商峰会会议布置项目</w:t>
      </w:r>
    </w:p>
    <w:p>
      <w:pPr>
        <w:jc w:val="center"/>
        <w:rPr>
          <w:rFonts w:ascii="黑体" w:hAnsi="黑体" w:eastAsia="黑体" w:cs="黑体"/>
          <w:b/>
          <w:bCs/>
          <w:sz w:val="84"/>
          <w:szCs w:val="84"/>
        </w:rPr>
      </w:pPr>
    </w:p>
    <w:p>
      <w:pPr>
        <w:jc w:val="center"/>
        <w:rPr>
          <w:rFonts w:ascii="黑体" w:hAnsi="黑体" w:eastAsia="黑体" w:cs="黑体"/>
          <w:b/>
          <w:bCs/>
          <w:sz w:val="84"/>
          <w:szCs w:val="84"/>
        </w:rPr>
      </w:pPr>
    </w:p>
    <w:p>
      <w:pPr>
        <w:jc w:val="center"/>
        <w:rPr>
          <w:rFonts w:ascii="黑体" w:hAnsi="黑体" w:eastAsia="黑体" w:cs="黑体"/>
          <w:b/>
          <w:bCs/>
          <w:sz w:val="84"/>
          <w:szCs w:val="84"/>
        </w:rPr>
      </w:pPr>
      <w:r>
        <w:rPr>
          <w:rFonts w:hint="eastAsia" w:ascii="黑体" w:hAnsi="黑体" w:eastAsia="黑体" w:cs="黑体"/>
          <w:b/>
          <w:bCs/>
          <w:sz w:val="84"/>
          <w:szCs w:val="84"/>
        </w:rPr>
        <w:t>比</w:t>
      </w:r>
    </w:p>
    <w:p>
      <w:pPr>
        <w:jc w:val="center"/>
        <w:rPr>
          <w:rFonts w:ascii="黑体" w:hAnsi="黑体" w:eastAsia="黑体" w:cs="黑体"/>
          <w:b/>
          <w:bCs/>
          <w:sz w:val="84"/>
          <w:szCs w:val="84"/>
        </w:rPr>
      </w:pPr>
      <w:r>
        <w:rPr>
          <w:rFonts w:hint="eastAsia" w:ascii="黑体" w:hAnsi="黑体" w:eastAsia="黑体" w:cs="黑体"/>
          <w:b/>
          <w:bCs/>
          <w:sz w:val="84"/>
          <w:szCs w:val="84"/>
        </w:rPr>
        <w:t>选</w:t>
      </w:r>
    </w:p>
    <w:p>
      <w:pPr>
        <w:jc w:val="center"/>
        <w:rPr>
          <w:rFonts w:ascii="黑体" w:hAnsi="黑体" w:eastAsia="黑体" w:cs="黑体"/>
          <w:b/>
          <w:bCs/>
          <w:sz w:val="84"/>
          <w:szCs w:val="84"/>
        </w:rPr>
      </w:pPr>
      <w:r>
        <w:rPr>
          <w:rFonts w:hint="eastAsia" w:ascii="黑体" w:hAnsi="黑体" w:eastAsia="黑体" w:cs="黑体"/>
          <w:b/>
          <w:bCs/>
          <w:sz w:val="84"/>
          <w:szCs w:val="84"/>
        </w:rPr>
        <w:t>文</w:t>
      </w:r>
    </w:p>
    <w:p>
      <w:pPr>
        <w:jc w:val="center"/>
        <w:rPr>
          <w:rFonts w:ascii="黑体" w:hAnsi="黑体" w:eastAsia="黑体" w:cs="黑体"/>
          <w:b/>
          <w:bCs/>
          <w:sz w:val="84"/>
          <w:szCs w:val="84"/>
        </w:rPr>
      </w:pPr>
      <w:r>
        <w:rPr>
          <w:rFonts w:hint="eastAsia" w:ascii="黑体" w:hAnsi="黑体" w:eastAsia="黑体" w:cs="黑体"/>
          <w:b/>
          <w:bCs/>
          <w:sz w:val="84"/>
          <w:szCs w:val="84"/>
        </w:rPr>
        <w:t>件</w:t>
      </w:r>
    </w:p>
    <w:p>
      <w:pPr>
        <w:jc w:val="center"/>
        <w:rPr>
          <w:rFonts w:ascii="黑体" w:hAnsi="黑体" w:eastAsia="黑体" w:cs="黑体"/>
          <w:b/>
          <w:bCs/>
          <w:sz w:val="84"/>
          <w:szCs w:val="84"/>
        </w:rPr>
      </w:pPr>
    </w:p>
    <w:p>
      <w:pPr>
        <w:jc w:val="center"/>
        <w:rPr>
          <w:rFonts w:ascii="黑体" w:hAnsi="黑体" w:eastAsia="黑体" w:cs="黑体"/>
          <w:b/>
          <w:bCs/>
          <w:sz w:val="84"/>
          <w:szCs w:val="84"/>
        </w:rPr>
      </w:pPr>
    </w:p>
    <w:p>
      <w:pPr>
        <w:jc w:val="center"/>
        <w:rPr>
          <w:rFonts w:ascii="黑体" w:hAnsi="黑体" w:eastAsia="黑体" w:cs="黑体"/>
          <w:b/>
          <w:bCs/>
          <w:sz w:val="84"/>
          <w:szCs w:val="84"/>
        </w:rPr>
      </w:pPr>
    </w:p>
    <w:p>
      <w:pPr>
        <w:jc w:val="center"/>
        <w:rPr>
          <w:rFonts w:ascii="黑体" w:hAnsi="黑体" w:eastAsia="黑体" w:cs="黑体"/>
          <w:b/>
          <w:bCs/>
          <w:sz w:val="32"/>
          <w:szCs w:val="32"/>
        </w:rPr>
      </w:pPr>
      <w:r>
        <w:rPr>
          <w:rFonts w:hint="eastAsia" w:ascii="黑体" w:hAnsi="黑体" w:eastAsia="黑体" w:cs="黑体"/>
          <w:b/>
          <w:bCs/>
          <w:sz w:val="32"/>
          <w:szCs w:val="32"/>
        </w:rPr>
        <w:t>比选人：福建片仔癀化妆品有限公司</w:t>
      </w:r>
    </w:p>
    <w:p>
      <w:pPr>
        <w:jc w:val="center"/>
        <w:rPr>
          <w:rFonts w:ascii="黑体" w:hAnsi="黑体" w:eastAsia="黑体" w:cs="黑体"/>
          <w:b/>
          <w:bCs/>
          <w:sz w:val="32"/>
          <w:szCs w:val="32"/>
        </w:rPr>
      </w:pPr>
      <w:r>
        <w:rPr>
          <w:rFonts w:hint="eastAsia" w:ascii="黑体" w:hAnsi="黑体" w:eastAsia="黑体" w:cs="黑体"/>
          <w:b/>
          <w:bCs/>
          <w:sz w:val="32"/>
          <w:szCs w:val="32"/>
        </w:rPr>
        <w:t>编制时间：2023年</w:t>
      </w:r>
      <w:r>
        <w:rPr>
          <w:rFonts w:ascii="黑体" w:hAnsi="黑体" w:eastAsia="黑体" w:cs="黑体"/>
          <w:b/>
          <w:bCs/>
          <w:sz w:val="32"/>
          <w:szCs w:val="32"/>
        </w:rPr>
        <w:t>8</w:t>
      </w:r>
      <w:r>
        <w:rPr>
          <w:rFonts w:hint="eastAsia" w:ascii="黑体" w:hAnsi="黑体" w:eastAsia="黑体" w:cs="黑体"/>
          <w:b/>
          <w:bCs/>
          <w:sz w:val="32"/>
          <w:szCs w:val="32"/>
        </w:rPr>
        <w:t>月</w:t>
      </w:r>
    </w:p>
    <w:p>
      <w:pPr>
        <w:jc w:val="center"/>
        <w:rPr>
          <w:rFonts w:ascii="黑体" w:hAnsi="黑体" w:eastAsia="黑体" w:cs="黑体"/>
          <w:b/>
          <w:bCs/>
          <w:sz w:val="32"/>
          <w:szCs w:val="32"/>
        </w:rPr>
      </w:pPr>
    </w:p>
    <w:p>
      <w:pPr>
        <w:jc w:val="center"/>
        <w:rPr>
          <w:rFonts w:ascii="黑体" w:hAnsi="黑体" w:eastAsia="黑体" w:cs="黑体"/>
          <w:b/>
          <w:bCs/>
          <w:sz w:val="32"/>
          <w:szCs w:val="32"/>
        </w:rPr>
      </w:pPr>
      <w:r>
        <w:rPr>
          <w:rFonts w:hint="eastAsia" w:ascii="黑体" w:hAnsi="黑体" w:eastAsia="黑体" w:cs="黑体"/>
          <w:b/>
          <w:bCs/>
          <w:sz w:val="32"/>
          <w:szCs w:val="32"/>
        </w:rPr>
        <w:t>福建片仔癀化妆品有限公司</w:t>
      </w:r>
    </w:p>
    <w:p>
      <w:pPr>
        <w:jc w:val="center"/>
        <w:rPr>
          <w:rFonts w:ascii="黑体" w:hAnsi="黑体" w:eastAsia="黑体" w:cs="黑体"/>
          <w:b/>
          <w:bCs/>
          <w:sz w:val="32"/>
          <w:szCs w:val="32"/>
        </w:rPr>
      </w:pPr>
      <w:r>
        <w:rPr>
          <w:rFonts w:hint="eastAsia" w:ascii="黑体" w:hAnsi="黑体" w:eastAsia="黑体" w:cs="黑体"/>
          <w:b/>
          <w:bCs/>
          <w:sz w:val="32"/>
          <w:szCs w:val="32"/>
        </w:rPr>
        <w:t>2023年全国零售商峰会会议布置项目</w:t>
      </w:r>
      <w:r>
        <w:rPr>
          <w:rFonts w:hint="eastAsia" w:ascii="黑体" w:hAnsi="黑体" w:eastAsia="黑体" w:cs="黑体"/>
          <w:b/>
          <w:bCs/>
          <w:sz w:val="30"/>
          <w:szCs w:val="30"/>
        </w:rPr>
        <w:t>公开比选公告</w:t>
      </w:r>
    </w:p>
    <w:p>
      <w:pPr>
        <w:spacing w:line="4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我司拟于2023年</w:t>
      </w:r>
      <w:r>
        <w:rPr>
          <w:rFonts w:ascii="仿宋_GB2312" w:hAnsi="仿宋_GB2312" w:eastAsia="仿宋_GB2312" w:cs="仿宋_GB2312"/>
          <w:sz w:val="30"/>
          <w:szCs w:val="30"/>
        </w:rPr>
        <w:t>9</w:t>
      </w:r>
      <w:r>
        <w:rPr>
          <w:rFonts w:hint="eastAsia" w:ascii="仿宋_GB2312" w:hAnsi="仿宋_GB2312" w:eastAsia="仿宋_GB2312" w:cs="仿宋_GB2312"/>
          <w:sz w:val="30"/>
          <w:szCs w:val="30"/>
        </w:rPr>
        <w:t>月</w:t>
      </w:r>
      <w:r>
        <w:rPr>
          <w:rFonts w:ascii="仿宋_GB2312" w:hAnsi="仿宋_GB2312" w:eastAsia="仿宋_GB2312" w:cs="仿宋_GB2312"/>
          <w:sz w:val="30"/>
          <w:szCs w:val="30"/>
        </w:rPr>
        <w:t>11</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日（该时间为我司初步预计，最终将根据实际情况确定）在福建省漳州市佰翔圆山酒店举行全国零售商峰会，</w:t>
      </w:r>
      <w:r>
        <w:rPr>
          <w:rFonts w:ascii="仿宋_GB2312" w:hAnsi="仿宋_GB2312" w:eastAsia="仿宋_GB2312" w:cs="仿宋_GB2312"/>
          <w:sz w:val="30"/>
          <w:szCs w:val="30"/>
        </w:rPr>
        <w:t>现进行国内公开比选，欢迎符合条件的公司参加比选，具体事项如下：</w:t>
      </w:r>
    </w:p>
    <w:p>
      <w:pPr>
        <w:pStyle w:val="13"/>
        <w:numPr>
          <w:ilvl w:val="0"/>
          <w:numId w:val="1"/>
        </w:numPr>
        <w:spacing w:line="400" w:lineRule="exact"/>
        <w:ind w:firstLineChars="0"/>
        <w:rPr>
          <w:rFonts w:ascii="仿宋" w:hAnsi="仿宋" w:eastAsia="仿宋" w:cs="仿宋"/>
          <w:b/>
          <w:sz w:val="28"/>
          <w:szCs w:val="28"/>
        </w:rPr>
      </w:pPr>
      <w:r>
        <w:rPr>
          <w:rFonts w:hint="eastAsia" w:ascii="仿宋" w:hAnsi="仿宋" w:eastAsia="仿宋" w:cs="仿宋"/>
          <w:b/>
          <w:sz w:val="28"/>
          <w:szCs w:val="28"/>
        </w:rPr>
        <w:t>项目概况及服务内容</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1.1比选人：福建片仔癀化妆品有限公司</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1.2项目名称：2023年全国零售商峰会会议布置公开比选</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ascii="仿宋_GB2312" w:hAnsi="仿宋_GB2312" w:eastAsia="仿宋_GB2312" w:cs="仿宋_GB2312"/>
          <w:sz w:val="30"/>
          <w:szCs w:val="30"/>
        </w:rPr>
        <w:t>.3预算金额：限价人民币含税不超过60万元</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ascii="仿宋_GB2312" w:hAnsi="仿宋_GB2312" w:eastAsia="仿宋_GB2312" w:cs="仿宋_GB2312"/>
          <w:sz w:val="30"/>
          <w:szCs w:val="30"/>
        </w:rPr>
        <w:t>4</w:t>
      </w:r>
      <w:r>
        <w:rPr>
          <w:rFonts w:hint="eastAsia" w:ascii="仿宋_GB2312" w:hAnsi="仿宋_GB2312" w:eastAsia="仿宋_GB2312" w:cs="仿宋_GB2312"/>
          <w:sz w:val="30"/>
          <w:szCs w:val="30"/>
        </w:rPr>
        <w:t>项目执行时间：自与中选合作方签订合作协议之日至活动结束。</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ascii="仿宋_GB2312" w:hAnsi="仿宋_GB2312" w:eastAsia="仿宋_GB2312" w:cs="仿宋_GB2312"/>
          <w:sz w:val="30"/>
          <w:szCs w:val="30"/>
        </w:rPr>
        <w:t>5</w:t>
      </w:r>
      <w:r>
        <w:rPr>
          <w:rFonts w:hint="eastAsia" w:ascii="仿宋_GB2312" w:hAnsi="仿宋_GB2312" w:eastAsia="仿宋_GB2312" w:cs="仿宋_GB2312"/>
          <w:sz w:val="30"/>
          <w:szCs w:val="30"/>
        </w:rPr>
        <w:t>比选内容：此次比选根据物料项目制作费用与搭建费用、拆卸离场、演绎节目费用等确定布置合作方公司，若后续布置方案有调整再根据实际情况进行增减项目，具体详见附件</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、附件</w:t>
      </w:r>
      <w:r>
        <w:rPr>
          <w:rFonts w:ascii="仿宋_GB2312" w:hAnsi="仿宋_GB2312" w:eastAsia="仿宋_GB2312" w:cs="仿宋_GB2312"/>
          <w:sz w:val="30"/>
          <w:szCs w:val="30"/>
        </w:rPr>
        <w:t>6。</w:t>
      </w:r>
    </w:p>
    <w:p>
      <w:pPr>
        <w:spacing w:line="400" w:lineRule="exact"/>
        <w:rPr>
          <w:rFonts w:ascii="仿宋_GB2312" w:hAnsi="仿宋_GB2312" w:eastAsia="仿宋_GB2312" w:cs="仿宋_GB2312"/>
          <w:sz w:val="28"/>
          <w:szCs w:val="30"/>
        </w:rPr>
      </w:pPr>
      <w:r>
        <w:rPr>
          <w:rFonts w:hint="eastAsia" w:ascii="仿宋_GB2312" w:hAnsi="仿宋_GB2312" w:eastAsia="仿宋_GB2312" w:cs="仿宋_GB2312"/>
          <w:sz w:val="28"/>
          <w:szCs w:val="30"/>
        </w:rPr>
        <w:t>附件</w:t>
      </w:r>
      <w:r>
        <w:rPr>
          <w:rFonts w:ascii="仿宋_GB2312" w:hAnsi="仿宋_GB2312" w:eastAsia="仿宋_GB2312" w:cs="仿宋_GB2312"/>
          <w:sz w:val="28"/>
          <w:szCs w:val="30"/>
        </w:rPr>
        <w:t>1</w:t>
      </w:r>
      <w:r>
        <w:rPr>
          <w:rFonts w:hint="eastAsia" w:ascii="仿宋_GB2312" w:hAnsi="仿宋_GB2312" w:eastAsia="仿宋_GB2312" w:cs="仿宋_GB2312"/>
          <w:sz w:val="28"/>
          <w:szCs w:val="30"/>
        </w:rPr>
        <w:t>：《片仔癀化妆品20</w:t>
      </w:r>
      <w:r>
        <w:rPr>
          <w:rFonts w:ascii="仿宋_GB2312" w:hAnsi="仿宋_GB2312" w:eastAsia="仿宋_GB2312" w:cs="仿宋_GB2312"/>
          <w:sz w:val="28"/>
          <w:szCs w:val="30"/>
        </w:rPr>
        <w:t>23</w:t>
      </w:r>
      <w:r>
        <w:rPr>
          <w:rFonts w:hint="eastAsia" w:ascii="仿宋_GB2312" w:hAnsi="仿宋_GB2312" w:eastAsia="仿宋_GB2312" w:cs="仿宋_GB2312"/>
          <w:sz w:val="28"/>
          <w:szCs w:val="30"/>
        </w:rPr>
        <w:t xml:space="preserve">年全国零售商峰会布置清单-报价表》 </w:t>
      </w:r>
    </w:p>
    <w:p>
      <w:pPr>
        <w:spacing w:line="400" w:lineRule="exact"/>
        <w:rPr>
          <w:rFonts w:ascii="仿宋_GB2312" w:hAnsi="仿宋_GB2312" w:eastAsia="仿宋_GB2312" w:cs="仿宋_GB2312"/>
          <w:sz w:val="28"/>
          <w:szCs w:val="30"/>
        </w:rPr>
      </w:pPr>
      <w:r>
        <w:rPr>
          <w:rFonts w:hint="eastAsia" w:ascii="仿宋_GB2312" w:hAnsi="仿宋_GB2312" w:eastAsia="仿宋_GB2312" w:cs="仿宋_GB2312"/>
          <w:sz w:val="28"/>
          <w:szCs w:val="30"/>
        </w:rPr>
        <w:t>附件</w:t>
      </w:r>
      <w:r>
        <w:rPr>
          <w:rFonts w:ascii="仿宋_GB2312" w:hAnsi="仿宋_GB2312" w:eastAsia="仿宋_GB2312" w:cs="仿宋_GB2312"/>
          <w:sz w:val="28"/>
          <w:szCs w:val="30"/>
        </w:rPr>
        <w:t>6</w:t>
      </w:r>
      <w:r>
        <w:rPr>
          <w:rFonts w:hint="eastAsia" w:ascii="仿宋_GB2312" w:hAnsi="仿宋_GB2312" w:eastAsia="仿宋_GB2312" w:cs="仿宋_GB2312"/>
          <w:sz w:val="28"/>
          <w:szCs w:val="30"/>
        </w:rPr>
        <w:t>：《片仔癀化妆品20</w:t>
      </w:r>
      <w:r>
        <w:rPr>
          <w:rFonts w:ascii="仿宋_GB2312" w:hAnsi="仿宋_GB2312" w:eastAsia="仿宋_GB2312" w:cs="仿宋_GB2312"/>
          <w:sz w:val="28"/>
          <w:szCs w:val="30"/>
        </w:rPr>
        <w:t>23</w:t>
      </w:r>
      <w:r>
        <w:rPr>
          <w:rFonts w:hint="eastAsia" w:ascii="仿宋_GB2312" w:hAnsi="仿宋_GB2312" w:eastAsia="仿宋_GB2312" w:cs="仿宋_GB2312"/>
          <w:sz w:val="28"/>
          <w:szCs w:val="30"/>
        </w:rPr>
        <w:t>年全国零售商峰会-布置方案》</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ascii="仿宋_GB2312" w:hAnsi="仿宋_GB2312" w:eastAsia="仿宋_GB2312" w:cs="仿宋_GB2312"/>
          <w:sz w:val="30"/>
          <w:szCs w:val="30"/>
        </w:rPr>
        <w:t>.6项目地点：</w:t>
      </w:r>
      <w:r>
        <w:rPr>
          <w:rFonts w:hint="eastAsia" w:ascii="仿宋_GB2312" w:hAnsi="仿宋_GB2312" w:eastAsia="仿宋_GB2312" w:cs="仿宋_GB2312"/>
          <w:sz w:val="30"/>
          <w:szCs w:val="30"/>
        </w:rPr>
        <w:t>漳州佰翔圆山酒店（</w:t>
      </w:r>
      <w:r>
        <w:rPr>
          <w:rFonts w:ascii="仿宋_GB2312" w:hAnsi="仿宋_GB2312" w:eastAsia="仿宋_GB2312" w:cs="仿宋_GB2312"/>
          <w:sz w:val="28"/>
          <w:szCs w:val="30"/>
        </w:rPr>
        <w:t>漳州市芗城区西桥街道大桥路1号</w:t>
      </w:r>
      <w:r>
        <w:rPr>
          <w:rFonts w:hint="eastAsia" w:ascii="仿宋_GB2312" w:hAnsi="仿宋_GB2312" w:eastAsia="仿宋_GB2312" w:cs="仿宋_GB2312"/>
          <w:sz w:val="30"/>
          <w:szCs w:val="30"/>
        </w:rPr>
        <w:t>）</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ascii="仿宋_GB2312" w:hAnsi="仿宋_GB2312" w:eastAsia="仿宋_GB2312" w:cs="仿宋_GB2312"/>
          <w:sz w:val="30"/>
          <w:szCs w:val="30"/>
        </w:rPr>
        <w:t>.7</w:t>
      </w:r>
      <w:r>
        <w:rPr>
          <w:rFonts w:hint="eastAsia" w:ascii="仿宋_GB2312" w:hAnsi="仿宋_GB2312" w:eastAsia="仿宋_GB2312" w:cs="仿宋_GB2312"/>
          <w:sz w:val="30"/>
          <w:szCs w:val="30"/>
        </w:rPr>
        <w:t>承办内容：物料准备、演绎节目、现场布置、统筹执行、拆卸离场等。</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①报到日（9月1</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日）早上</w:t>
      </w:r>
      <w:r>
        <w:rPr>
          <w:rFonts w:ascii="仿宋_GB2312" w:hAnsi="仿宋_GB2312" w:eastAsia="仿宋_GB2312" w:cs="仿宋_GB2312"/>
          <w:sz w:val="30"/>
          <w:szCs w:val="30"/>
        </w:rPr>
        <w:t>10</w:t>
      </w:r>
      <w:r>
        <w:rPr>
          <w:rFonts w:hint="eastAsia" w:ascii="仿宋_GB2312" w:hAnsi="仿宋_GB2312" w:eastAsia="仿宋_GB2312" w:cs="仿宋_GB2312"/>
          <w:sz w:val="30"/>
          <w:szCs w:val="30"/>
        </w:rPr>
        <w:t>点前，需完成对会议会场外围氛围布置；</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②请参与比选方做好准备，充分考虑人工费用情况，以确保报到日（9月1</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日）晚上8点前完成所有搭建工作，如有不清楚之处，可电话联系郭先生</w:t>
      </w:r>
      <w:r>
        <w:rPr>
          <w:rFonts w:ascii="仿宋_GB2312" w:hAnsi="仿宋_GB2312" w:eastAsia="仿宋_GB2312" w:cs="仿宋_GB2312"/>
          <w:sz w:val="30"/>
          <w:szCs w:val="30"/>
        </w:rPr>
        <w:t>0596-2632760</w:t>
      </w:r>
      <w:r>
        <w:rPr>
          <w:rFonts w:hint="eastAsia" w:ascii="仿宋_GB2312" w:hAnsi="仿宋_GB2312" w:eastAsia="仿宋_GB2312" w:cs="仿宋_GB2312"/>
          <w:sz w:val="30"/>
          <w:szCs w:val="30"/>
        </w:rPr>
        <w:t>（工作日：上午8：00-12：00、下午15：00-18：00）；</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③布置物料拆卸需在会议结束后方可进行；</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④参与比选方需负责与酒店方进行协调，确保我司对现场的布置顺利进行；</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b/>
          <w:sz w:val="28"/>
          <w:szCs w:val="28"/>
        </w:rPr>
        <w:t>1.</w:t>
      </w:r>
      <w:r>
        <w:rPr>
          <w:rFonts w:ascii="仿宋_GB2312" w:hAnsi="仿宋_GB2312" w:eastAsia="仿宋_GB2312" w:cs="仿宋_GB2312"/>
          <w:b/>
          <w:sz w:val="28"/>
          <w:szCs w:val="28"/>
        </w:rPr>
        <w:t>8</w:t>
      </w:r>
      <w:r>
        <w:rPr>
          <w:rFonts w:hint="eastAsia" w:ascii="仿宋_GB2312" w:hAnsi="仿宋_GB2312" w:eastAsia="仿宋_GB2312" w:cs="仿宋_GB2312"/>
          <w:b/>
          <w:sz w:val="28"/>
          <w:szCs w:val="28"/>
        </w:rPr>
        <w:t>特别说明及要求</w:t>
      </w:r>
      <w:r>
        <w:rPr>
          <w:rFonts w:hint="eastAsia" w:ascii="仿宋_GB2312" w:hAnsi="仿宋_GB2312" w:eastAsia="仿宋_GB2312" w:cs="仿宋_GB2312"/>
          <w:b/>
          <w:color w:val="FF0000"/>
          <w:sz w:val="28"/>
          <w:szCs w:val="28"/>
        </w:rPr>
        <w:t>（参与比选方务必详细阅读）</w:t>
      </w:r>
      <w:r>
        <w:rPr>
          <w:rFonts w:hint="eastAsia" w:ascii="仿宋_GB2312" w:hAnsi="仿宋_GB2312" w:eastAsia="仿宋_GB2312" w:cs="仿宋_GB2312"/>
          <w:sz w:val="30"/>
          <w:szCs w:val="30"/>
        </w:rPr>
        <w:t>：</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1）任何一方在履行服务中，因其他签约双方无法控制的不可抗力事件或原因，影响服务正常履行及会议的如期举行，或致使必要的协助成为不可能时，经双方协商服务内容可以被修改，且任何一方在提供有效的遭遇不可抗力证明给对方后，无须向对方承担任何责任。</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2）如遇上述情况，中选方应在征得比选方同意的前提下提供后备方案，协助比选方全力解决后续相关事宜。如因本次活动场地档期无法满足活动延期需求，先由双方进行充分协商解决方案，经多次协商无果后，则可终止服务的执行。</w:t>
      </w:r>
    </w:p>
    <w:p>
      <w:pPr>
        <w:spacing w:line="400" w:lineRule="exact"/>
        <w:rPr>
          <w:rFonts w:ascii="仿宋_GB2312" w:hAnsi="仿宋_GB2312" w:eastAsia="仿宋_GB2312" w:cs="仿宋_GB2312"/>
          <w:b/>
          <w:sz w:val="30"/>
          <w:szCs w:val="30"/>
        </w:rPr>
      </w:pPr>
      <w:r>
        <w:rPr>
          <w:rFonts w:hint="eastAsia" w:ascii="仿宋_GB2312" w:hAnsi="仿宋_GB2312" w:eastAsia="仿宋_GB2312" w:cs="仿宋_GB2312"/>
          <w:b/>
          <w:sz w:val="30"/>
          <w:szCs w:val="30"/>
        </w:rPr>
        <w:t>二、参选单位资格要求:</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2.1必须是依照国家相关法律法规，在中国大陆合法注册，注册资金需</w:t>
      </w:r>
      <w:r>
        <w:rPr>
          <w:rFonts w:hint="eastAsia" w:ascii="仿宋_GB2312" w:hAnsi="仿宋_GB2312" w:eastAsia="仿宋_GB2312" w:cs="仿宋_GB2312"/>
          <w:sz w:val="30"/>
          <w:szCs w:val="30"/>
          <w:lang w:val="en-US" w:eastAsia="zh-CN"/>
        </w:rPr>
        <w:t>不小于100</w:t>
      </w:r>
      <w:r>
        <w:rPr>
          <w:rFonts w:hint="eastAsia" w:ascii="仿宋_GB2312" w:hAnsi="仿宋_GB2312" w:eastAsia="仿宋_GB2312" w:cs="仿宋_GB2312"/>
          <w:sz w:val="30"/>
          <w:szCs w:val="30"/>
        </w:rPr>
        <w:t>万，经营范围涵盖会务/会议服务、展览展示服务等与上述服务内容匹配资质的公司（参与比选公司必须向我方提供营业执照复印件并加盖企业公章）。</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2.2 具有独立履行合同所必须服务的能力。</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2.3 保证提供的一切材料真实、有效。</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ascii="仿宋_GB2312" w:hAnsi="仿宋_GB2312" w:eastAsia="仿宋_GB2312" w:cs="仿宋_GB2312"/>
          <w:sz w:val="30"/>
          <w:szCs w:val="30"/>
        </w:rPr>
        <w:t>4</w:t>
      </w:r>
      <w:r>
        <w:rPr>
          <w:rFonts w:hint="eastAsia" w:ascii="仿宋_GB2312" w:hAnsi="仿宋_GB2312" w:eastAsia="仿宋_GB2312" w:cs="仿宋_GB2312"/>
          <w:sz w:val="30"/>
          <w:szCs w:val="30"/>
        </w:rPr>
        <w:t xml:space="preserve"> 本比选项目不接受联合体参选。</w:t>
      </w:r>
    </w:p>
    <w:p>
      <w:pPr>
        <w:spacing w:line="400" w:lineRule="exact"/>
        <w:rPr>
          <w:rFonts w:ascii="仿宋_GB2312" w:hAnsi="仿宋_GB2312" w:eastAsia="仿宋_GB2312" w:cs="仿宋_GB2312"/>
          <w:sz w:val="30"/>
          <w:szCs w:val="30"/>
        </w:rPr>
      </w:pPr>
      <w:r>
        <w:rPr>
          <w:rFonts w:ascii="仿宋_GB2312" w:hAnsi="仿宋_GB2312" w:eastAsia="仿宋_GB2312" w:cs="仿宋_GB2312"/>
          <w:sz w:val="30"/>
          <w:szCs w:val="30"/>
        </w:rPr>
        <w:t>2.5与我司存在利害关系可能影响比选公正性的法人、其他组织或者个人，不得参与我司比选；单位负责人为同一人或者存在控股、管理关系的不同单位，不得参与我司同一比选项目【</w:t>
      </w:r>
      <w:r>
        <w:rPr>
          <w:rFonts w:hint="eastAsia" w:ascii="仿宋_GB2312" w:hAnsi="仿宋_GB2312" w:eastAsia="仿宋_GB2312" w:cs="仿宋_GB2312"/>
          <w:sz w:val="30"/>
          <w:szCs w:val="30"/>
        </w:rPr>
        <w:t>具体填写附件2《参选方关联企业情况声明》】。</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ascii="仿宋_GB2312" w:hAnsi="仿宋_GB2312" w:eastAsia="仿宋_GB2312" w:cs="仿宋_GB2312"/>
          <w:sz w:val="30"/>
          <w:szCs w:val="30"/>
        </w:rPr>
        <w:t>6</w:t>
      </w:r>
      <w:r>
        <w:rPr>
          <w:rFonts w:hint="eastAsia" w:ascii="仿宋_GB2312" w:hAnsi="仿宋_GB2312" w:eastAsia="仿宋_GB2312" w:cs="仿宋_GB2312"/>
          <w:sz w:val="30"/>
          <w:szCs w:val="30"/>
        </w:rPr>
        <w:t>若因资料提供不齐全、不符合要求，造成相关项目无法评分，则根据实际情况，判定该相关项目视为不得分或该比选文件作废。</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ascii="仿宋_GB2312" w:hAnsi="仿宋_GB2312" w:eastAsia="仿宋_GB2312" w:cs="仿宋_GB2312"/>
          <w:sz w:val="30"/>
          <w:szCs w:val="30"/>
        </w:rPr>
        <w:t>7</w:t>
      </w:r>
      <w:r>
        <w:rPr>
          <w:rFonts w:hint="eastAsia" w:ascii="仿宋_GB2312" w:hAnsi="仿宋_GB2312" w:eastAsia="仿宋_GB2312" w:cs="仿宋_GB2312"/>
          <w:sz w:val="30"/>
          <w:szCs w:val="30"/>
        </w:rPr>
        <w:t>报价表（附件</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）未单独密封或未提供《参选方关联企业情况声明》（附件2）未提供，均按作废处理。</w:t>
      </w:r>
    </w:p>
    <w:p>
      <w:pPr>
        <w:spacing w:line="400" w:lineRule="exact"/>
        <w:rPr>
          <w:rFonts w:ascii="仿宋_GB2312" w:hAnsi="仿宋_GB2312" w:eastAsia="仿宋_GB2312" w:cs="仿宋_GB2312"/>
          <w:b/>
          <w:sz w:val="30"/>
          <w:szCs w:val="30"/>
        </w:rPr>
      </w:pPr>
      <w:r>
        <w:rPr>
          <w:rFonts w:hint="eastAsia" w:ascii="仿宋_GB2312" w:hAnsi="仿宋_GB2312" w:eastAsia="仿宋_GB2312" w:cs="仿宋_GB2312"/>
          <w:b/>
          <w:sz w:val="30"/>
          <w:szCs w:val="30"/>
        </w:rPr>
        <w:t>三、比选方式及方法:</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3.1 比选方式：公开比选</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3.2比选方法：综合比选，由福建片仔癀化妆品有限公司相关部门人员组成评审小组，当场检查参选文件的密封情况；经确认无误后，由现场工作人员当场拆封、宣读参选单位名称、参选价格及其他参选文件的主要内容，评选方法详见【附件</w:t>
      </w:r>
      <w:r>
        <w:rPr>
          <w:rFonts w:ascii="仿宋_GB2312" w:hAnsi="仿宋_GB2312" w:eastAsia="仿宋_GB2312" w:cs="仿宋_GB2312"/>
          <w:sz w:val="30"/>
          <w:szCs w:val="30"/>
        </w:rPr>
        <w:t>5</w:t>
      </w:r>
      <w:r>
        <w:rPr>
          <w:rFonts w:hint="eastAsia" w:ascii="仿宋_GB2312" w:hAnsi="仿宋_GB2312" w:eastAsia="仿宋_GB2312" w:cs="仿宋_GB2312"/>
          <w:sz w:val="30"/>
          <w:szCs w:val="30"/>
        </w:rPr>
        <w:t>】。</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3.3比选作废：比选文件出现以下情况按作废处理：</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（1）比选文件内容不符合比选公告规定，有重要缺陷；</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（2）比选文件或比选保证金提交超过规定时间。</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3.4无效比选：若参与比选单位或符合资质要求的比选文件不足3家，则本项目无效比选。</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3.5评审小组构成：由福建片仔癀化妆品有限公司相关部门人员组成评审小组。</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3.6比选评审时间：2023年</w:t>
      </w:r>
      <w:r>
        <w:rPr>
          <w:rFonts w:hint="eastAsia" w:ascii="仿宋_GB2312" w:hAnsi="仿宋_GB2312" w:eastAsia="仿宋_GB2312" w:cs="仿宋_GB2312"/>
          <w:sz w:val="30"/>
          <w:szCs w:val="30"/>
          <w:u w:val="single"/>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u w:val="single"/>
          <w:lang w:val="en-US" w:eastAsia="zh-CN"/>
        </w:rPr>
        <w:t>25</w:t>
      </w:r>
      <w:r>
        <w:rPr>
          <w:rFonts w:hint="eastAsia" w:ascii="仿宋_GB2312" w:hAnsi="仿宋_GB2312" w:eastAsia="仿宋_GB2312" w:cs="仿宋_GB2312"/>
          <w:sz w:val="30"/>
          <w:szCs w:val="30"/>
        </w:rPr>
        <w:t>日（预计）</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3.7比选评审地点：福建片仔癀化妆品有限公司</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ascii="仿宋_GB2312" w:hAnsi="仿宋_GB2312" w:eastAsia="仿宋_GB2312" w:cs="仿宋_GB2312"/>
          <w:sz w:val="30"/>
          <w:szCs w:val="30"/>
        </w:rPr>
        <w:t>.8</w:t>
      </w:r>
      <w:r>
        <w:rPr>
          <w:rFonts w:hint="eastAsia" w:ascii="仿宋" w:hAnsi="仿宋" w:eastAsia="仿宋"/>
          <w:sz w:val="32"/>
          <w:szCs w:val="32"/>
        </w:rPr>
        <w:t>本次比选将采用综合得分比选，总得分最高方为候选中选方。比选方后续</w:t>
      </w:r>
      <w:r>
        <w:rPr>
          <w:rFonts w:hint="eastAsia" w:ascii="仿宋" w:hAnsi="仿宋" w:eastAsia="仿宋"/>
          <w:bCs/>
          <w:color w:val="000000"/>
          <w:sz w:val="32"/>
          <w:szCs w:val="32"/>
        </w:rPr>
        <w:t>将再次进行费用、服务项目等细节洽谈。</w:t>
      </w:r>
    </w:p>
    <w:p>
      <w:pPr>
        <w:spacing w:line="400" w:lineRule="exact"/>
        <w:rPr>
          <w:rFonts w:ascii="仿宋_GB2312" w:hAnsi="仿宋_GB2312" w:eastAsia="仿宋_GB2312" w:cs="仿宋_GB2312"/>
          <w:b/>
          <w:sz w:val="30"/>
          <w:szCs w:val="30"/>
        </w:rPr>
      </w:pPr>
      <w:r>
        <w:rPr>
          <w:rFonts w:hint="eastAsia" w:ascii="仿宋_GB2312" w:hAnsi="仿宋_GB2312" w:eastAsia="仿宋_GB2312" w:cs="仿宋_GB2312"/>
          <w:b/>
          <w:sz w:val="30"/>
          <w:szCs w:val="30"/>
        </w:rPr>
        <w:t>四、参选资料构成及寄送</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4.1参选资料组成：</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（1）报价表【附件</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（2）《参选方关联企业情况声明》【附件2】；</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（3）企业营业执照复印件；</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4</w:t>
      </w:r>
      <w:r>
        <w:rPr>
          <w:rFonts w:hint="eastAsia" w:ascii="仿宋_GB2312" w:hAnsi="仿宋_GB2312" w:eastAsia="仿宋_GB2312" w:cs="仿宋_GB2312"/>
          <w:sz w:val="30"/>
          <w:szCs w:val="30"/>
        </w:rPr>
        <w:t>）比选保证金缴款凭证复印件；</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5</w:t>
      </w:r>
      <w:r>
        <w:rPr>
          <w:rFonts w:hint="eastAsia" w:ascii="仿宋_GB2312" w:hAnsi="仿宋_GB2312" w:eastAsia="仿宋_GB2312" w:cs="仿宋_GB2312"/>
          <w:sz w:val="30"/>
          <w:szCs w:val="30"/>
        </w:rPr>
        <w:t>）2</w:t>
      </w:r>
      <w:r>
        <w:rPr>
          <w:rFonts w:ascii="仿宋_GB2312" w:hAnsi="仿宋_GB2312" w:eastAsia="仿宋_GB2312" w:cs="仿宋_GB2312"/>
          <w:sz w:val="30"/>
          <w:szCs w:val="30"/>
        </w:rPr>
        <w:t>019</w:t>
      </w:r>
      <w:r>
        <w:rPr>
          <w:rFonts w:hint="eastAsia" w:ascii="仿宋_GB2312" w:hAnsi="仿宋_GB2312" w:eastAsia="仿宋_GB2312" w:cs="仿宋_GB2312"/>
          <w:sz w:val="30"/>
          <w:szCs w:val="30"/>
        </w:rPr>
        <w:t>年-2</w:t>
      </w:r>
      <w:r>
        <w:rPr>
          <w:rFonts w:ascii="仿宋_GB2312" w:hAnsi="仿宋_GB2312" w:eastAsia="仿宋_GB2312" w:cs="仿宋_GB2312"/>
          <w:sz w:val="30"/>
          <w:szCs w:val="30"/>
        </w:rPr>
        <w:t>022</w:t>
      </w:r>
      <w:r>
        <w:rPr>
          <w:rFonts w:hint="eastAsia" w:ascii="仿宋_GB2312" w:hAnsi="仿宋_GB2312" w:eastAsia="仿宋_GB2312" w:cs="仿宋_GB2312"/>
          <w:sz w:val="30"/>
          <w:szCs w:val="30"/>
        </w:rPr>
        <w:t>年近四年具有大型会议的成熟应用案例，</w:t>
      </w:r>
      <w:r>
        <w:rPr>
          <w:rFonts w:hint="eastAsia" w:ascii="仿宋" w:hAnsi="仿宋" w:eastAsia="仿宋"/>
          <w:color w:val="000000"/>
          <w:sz w:val="32"/>
          <w:szCs w:val="32"/>
        </w:rPr>
        <w:t>需附上案例合同复印件</w:t>
      </w:r>
      <w:r>
        <w:rPr>
          <w:rFonts w:hint="eastAsia" w:ascii="仿宋_GB2312" w:hAnsi="仿宋_GB2312" w:eastAsia="仿宋_GB2312" w:cs="仿宋_GB2312"/>
          <w:sz w:val="30"/>
          <w:szCs w:val="30"/>
        </w:rPr>
        <w:t>（重要信息可隐藏）</w:t>
      </w:r>
      <w:r>
        <w:rPr>
          <w:rFonts w:hint="eastAsia" w:ascii="仿宋" w:hAnsi="仿宋" w:eastAsia="仿宋"/>
          <w:color w:val="000000"/>
          <w:sz w:val="32"/>
          <w:szCs w:val="32"/>
        </w:rPr>
        <w:t>及相关图片，合同金额需达到</w:t>
      </w:r>
      <w:r>
        <w:rPr>
          <w:rFonts w:ascii="仿宋" w:hAnsi="仿宋" w:eastAsia="仿宋"/>
          <w:color w:val="000000"/>
          <w:sz w:val="32"/>
          <w:szCs w:val="32"/>
        </w:rPr>
        <w:t>60</w:t>
      </w:r>
      <w:r>
        <w:rPr>
          <w:rFonts w:hint="eastAsia" w:ascii="仿宋" w:hAnsi="仿宋" w:eastAsia="仿宋"/>
          <w:color w:val="000000"/>
          <w:sz w:val="32"/>
          <w:szCs w:val="32"/>
        </w:rPr>
        <w:t>万以上</w:t>
      </w:r>
      <w:r>
        <w:rPr>
          <w:rFonts w:hint="eastAsia" w:ascii="仿宋_GB2312" w:hAnsi="仿宋_GB2312" w:eastAsia="仿宋_GB2312" w:cs="仿宋_GB2312"/>
          <w:sz w:val="30"/>
          <w:szCs w:val="30"/>
        </w:rPr>
        <w:t>；</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6</w:t>
      </w:r>
      <w:r>
        <w:rPr>
          <w:rFonts w:hint="eastAsia" w:ascii="仿宋_GB2312" w:hAnsi="仿宋_GB2312" w:eastAsia="仿宋_GB2312" w:cs="仿宋_GB2312"/>
          <w:sz w:val="30"/>
          <w:szCs w:val="30"/>
        </w:rPr>
        <w:t>）授权委托书【附件3】、</w:t>
      </w:r>
      <w:r>
        <w:rPr>
          <w:rFonts w:ascii="仿宋_GB2312" w:hAnsi="仿宋_GB2312" w:eastAsia="仿宋_GB2312" w:cs="仿宋_GB2312"/>
          <w:sz w:val="30"/>
          <w:szCs w:val="30"/>
        </w:rPr>
        <w:t>法人身份证复印件以及委托代理人身份证复印件；</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7</w:t>
      </w:r>
      <w:r>
        <w:rPr>
          <w:rFonts w:hint="eastAsia" w:ascii="仿宋_GB2312" w:hAnsi="仿宋_GB2312" w:eastAsia="仿宋_GB2312" w:cs="仿宋_GB2312"/>
          <w:sz w:val="30"/>
          <w:szCs w:val="30"/>
        </w:rPr>
        <w:t>）资格承诺函（附件4）;</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w:t>
      </w:r>
      <w:r>
        <w:rPr>
          <w:rFonts w:ascii="仿宋_GB2312" w:hAnsi="仿宋_GB2312" w:eastAsia="仿宋_GB2312" w:cs="仿宋_GB2312"/>
          <w:sz w:val="30"/>
          <w:szCs w:val="30"/>
        </w:rPr>
        <w:t>8</w:t>
      </w:r>
      <w:r>
        <w:rPr>
          <w:rFonts w:hint="eastAsia" w:ascii="仿宋_GB2312" w:hAnsi="仿宋_GB2312" w:eastAsia="仿宋_GB2312" w:cs="仿宋_GB2312"/>
          <w:sz w:val="30"/>
          <w:szCs w:val="30"/>
        </w:rPr>
        <w:t>）需能提供“会展服务*会议布置”或其他与本次业务实际相等的增值税专用发票，并注明税率，同时附上发票样本。</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以上材料需加盖企业公章。其中：【附件1】的报价表须单独以信封密封；</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4.2凡有意参加比选者，请于</w:t>
      </w:r>
      <w:r>
        <w:rPr>
          <w:rFonts w:hint="eastAsia" w:ascii="仿宋_GB2312" w:hAnsi="仿宋_GB2312" w:eastAsia="仿宋_GB2312" w:cs="仿宋_GB2312"/>
          <w:sz w:val="30"/>
          <w:szCs w:val="30"/>
          <w:u w:val="single"/>
        </w:rPr>
        <w:t>2023</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u w:val="single"/>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u w:val="single"/>
          <w:lang w:val="en-US" w:eastAsia="zh-CN"/>
        </w:rPr>
        <w:t>25</w:t>
      </w:r>
      <w:r>
        <w:rPr>
          <w:rFonts w:hint="eastAsia" w:ascii="仿宋_GB2312" w:hAnsi="仿宋_GB2312" w:eastAsia="仿宋_GB2312" w:cs="仿宋_GB2312"/>
          <w:sz w:val="30"/>
          <w:szCs w:val="30"/>
        </w:rPr>
        <w:t>日1</w:t>
      </w:r>
      <w:r>
        <w:rPr>
          <w:rFonts w:hint="eastAsia" w:ascii="仿宋_GB2312" w:hAnsi="仿宋_GB2312" w:eastAsia="仿宋_GB2312" w:cs="仿宋_GB2312"/>
          <w:sz w:val="30"/>
          <w:szCs w:val="30"/>
          <w:lang w:val="en-US" w:eastAsia="zh-CN"/>
        </w:rPr>
        <w:t>5</w:t>
      </w:r>
      <w:bookmarkStart w:id="0" w:name="_GoBack"/>
      <w:bookmarkEnd w:id="0"/>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0前</w:t>
      </w:r>
      <w:r>
        <w:rPr>
          <w:rFonts w:ascii="仿宋_GB2312" w:hAnsi="仿宋_GB2312" w:eastAsia="仿宋_GB2312" w:cs="仿宋_GB2312"/>
          <w:sz w:val="30"/>
          <w:szCs w:val="30"/>
        </w:rPr>
        <w:t>将【报价表】单独密封后与其他资质等材料装在一个文件袋中，一并寄送或提交至</w:t>
      </w:r>
      <w:r>
        <w:rPr>
          <w:rFonts w:hint="eastAsia" w:ascii="仿宋_GB2312" w:hAnsi="仿宋_GB2312" w:eastAsia="仿宋_GB2312" w:cs="仿宋_GB2312"/>
          <w:sz w:val="30"/>
          <w:szCs w:val="30"/>
        </w:rPr>
        <w:t>：</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寄送地址：福建省漳州市芗城区琥珀路7号片仔癀化妆品企业管理部</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签收人员：卢女士（SC</w:t>
      </w:r>
      <w:r>
        <w:rPr>
          <w:rFonts w:ascii="仿宋_GB2312" w:hAnsi="仿宋_GB2312" w:eastAsia="仿宋_GB2312" w:cs="仿宋_GB2312"/>
          <w:sz w:val="30"/>
          <w:szCs w:val="30"/>
        </w:rPr>
        <w:t>07）</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联系方式：0596-2303100  邮编：363000</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4.3参选资料需密封，密封处加盖公章，参选资料未密封则参选无效。</w:t>
      </w:r>
    </w:p>
    <w:p>
      <w:pPr>
        <w:spacing w:line="400" w:lineRule="exact"/>
        <w:rPr>
          <w:rFonts w:ascii="仿宋_GB2312" w:hAnsi="仿宋_GB2312" w:eastAsia="仿宋_GB2312" w:cs="仿宋_GB2312"/>
          <w:b/>
          <w:sz w:val="30"/>
          <w:szCs w:val="30"/>
        </w:rPr>
      </w:pPr>
      <w:r>
        <w:rPr>
          <w:rFonts w:hint="eastAsia" w:ascii="仿宋_GB2312" w:hAnsi="仿宋_GB2312" w:eastAsia="仿宋_GB2312" w:cs="仿宋_GB2312"/>
          <w:b/>
          <w:sz w:val="30"/>
          <w:szCs w:val="30"/>
        </w:rPr>
        <w:t>五、比选保证金</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5.1参与比选人应以银行转账或电汇形式向我司指定账户（福建片仔癀化妆品有限公司）提交比选保证金（10000元，大写：</w:t>
      </w:r>
      <w:r>
        <w:rPr>
          <w:rFonts w:hint="eastAsia" w:ascii="仿宋" w:hAnsi="仿宋" w:eastAsia="仿宋" w:cs="宋体"/>
          <w:sz w:val="32"/>
          <w:szCs w:val="32"/>
        </w:rPr>
        <w:t>壹万</w:t>
      </w:r>
      <w:r>
        <w:rPr>
          <w:rFonts w:ascii="仿宋" w:hAnsi="仿宋" w:eastAsia="仿宋" w:cs="宋体"/>
          <w:sz w:val="32"/>
          <w:szCs w:val="32"/>
        </w:rPr>
        <w:t>元整</w:t>
      </w:r>
      <w:r>
        <w:rPr>
          <w:rFonts w:hint="eastAsia" w:ascii="仿宋_GB2312" w:hAnsi="仿宋_GB2312" w:eastAsia="仿宋_GB2312" w:cs="仿宋_GB2312"/>
          <w:sz w:val="30"/>
          <w:szCs w:val="30"/>
        </w:rPr>
        <w:t>）作为比选的一部分，汇款时请备注：【全国零售商峰会布置比选】，并确保于</w:t>
      </w:r>
      <w:r>
        <w:rPr>
          <w:rFonts w:hint="eastAsia" w:ascii="仿宋_GB2312" w:hAnsi="仿宋_GB2312" w:eastAsia="仿宋_GB2312" w:cs="仿宋_GB2312"/>
          <w:sz w:val="30"/>
          <w:szCs w:val="30"/>
          <w:u w:val="single"/>
        </w:rPr>
        <w:t>2023</w:t>
      </w:r>
      <w:r>
        <w:rPr>
          <w:rFonts w:hint="eastAsia" w:ascii="仿宋_GB2312" w:hAnsi="仿宋_GB2312" w:eastAsia="仿宋_GB2312" w:cs="仿宋_GB2312"/>
          <w:sz w:val="30"/>
          <w:szCs w:val="30"/>
        </w:rPr>
        <w:t>年</w:t>
      </w:r>
      <w:r>
        <w:rPr>
          <w:rFonts w:ascii="仿宋_GB2312" w:hAnsi="仿宋_GB2312" w:eastAsia="仿宋_GB2312" w:cs="仿宋_GB2312"/>
          <w:sz w:val="30"/>
          <w:szCs w:val="30"/>
          <w:u w:val="single"/>
        </w:rPr>
        <w:t xml:space="preserve">           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u w:val="single"/>
          <w:lang w:val="en-US" w:eastAsia="zh-CN"/>
        </w:rPr>
        <w:t>25</w:t>
      </w:r>
      <w:r>
        <w:rPr>
          <w:rFonts w:hint="eastAsia" w:ascii="仿宋_GB2312" w:hAnsi="仿宋_GB2312" w:eastAsia="仿宋_GB2312" w:cs="仿宋_GB2312"/>
          <w:sz w:val="30"/>
          <w:szCs w:val="30"/>
        </w:rPr>
        <w:t>日1</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0</w:t>
      </w:r>
      <w:r>
        <w:rPr>
          <w:rFonts w:hint="eastAsia" w:ascii="仿宋_GB2312" w:hAnsi="仿宋_GB2312" w:eastAsia="仿宋_GB2312" w:cs="仿宋_GB2312"/>
          <w:sz w:val="30"/>
          <w:szCs w:val="30"/>
        </w:rPr>
        <w:t>0之前到达我司指定账户，我司将以开户银行提供的比选保证金到账时间为依据进行确认。</w:t>
      </w:r>
    </w:p>
    <w:p>
      <w:pPr>
        <w:adjustRightInd w:val="0"/>
        <w:snapToGrid w:val="0"/>
        <w:spacing w:line="400" w:lineRule="exact"/>
        <w:rPr>
          <w:rFonts w:ascii="仿宋" w:hAnsi="仿宋" w:eastAsia="仿宋"/>
          <w:sz w:val="30"/>
          <w:szCs w:val="30"/>
        </w:rPr>
      </w:pPr>
      <w:r>
        <w:rPr>
          <w:rFonts w:ascii="仿宋" w:hAnsi="仿宋" w:eastAsia="仿宋"/>
          <w:sz w:val="30"/>
          <w:szCs w:val="30"/>
        </w:rPr>
        <w:t>5.2</w:t>
      </w:r>
      <w:r>
        <w:rPr>
          <w:rFonts w:hint="eastAsia" w:ascii="仿宋" w:hAnsi="仿宋" w:eastAsia="仿宋"/>
          <w:sz w:val="30"/>
          <w:szCs w:val="30"/>
        </w:rPr>
        <w:t>出现以下情形，比选保证金我司有权不予退还：</w:t>
      </w:r>
    </w:p>
    <w:p>
      <w:pPr>
        <w:adjustRightInd w:val="0"/>
        <w:snapToGrid w:val="0"/>
        <w:spacing w:line="400" w:lineRule="exact"/>
        <w:rPr>
          <w:rFonts w:ascii="Arial" w:hAnsi="Arial" w:cs="Arial"/>
          <w:color w:val="333333"/>
          <w:szCs w:val="21"/>
          <w:shd w:val="clear" w:color="auto" w:fill="FFFFFF"/>
        </w:rPr>
      </w:pPr>
      <w:r>
        <w:rPr>
          <w:rFonts w:hint="eastAsia" w:ascii="仿宋" w:hAnsi="仿宋" w:eastAsia="仿宋"/>
          <w:sz w:val="30"/>
          <w:szCs w:val="30"/>
        </w:rPr>
        <w:t>1）非不可抗力等合理原因在项目中选后执行资源出现与比选方案资源重大偏差；</w:t>
      </w:r>
      <w:r>
        <w:rPr>
          <w:rFonts w:ascii="仿宋" w:hAnsi="仿宋" w:eastAsia="仿宋"/>
          <w:sz w:val="30"/>
          <w:szCs w:val="30"/>
        </w:rPr>
        <w:t>2）比选截止后参选方撤销参选文件；3）中选方无正当理由不与我司订立合同；4）在签订合同时向我司提出附加条件；5）不按照比选文件要求提交履约保证金；6）参选方存在串通参选、提供虚假材料等恶意竞选行为。</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5.3我司指定比选保证金收款账户：</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户    名：福建片仔癀化妆品有限公司</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开户银行：福建漳州市工行龙江支行</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账    号：1409 0201 0900 1044 306</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5.4未中选的保证金，将在定选后五个工作日内予以退还（不加计利息）。</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5.5对于中选人的比选保证金将直接转为合同履约保证金（30000元，大写：叁万</w:t>
      </w:r>
      <w:r>
        <w:rPr>
          <w:rFonts w:ascii="仿宋" w:hAnsi="仿宋" w:eastAsia="仿宋" w:cs="宋体"/>
          <w:sz w:val="32"/>
          <w:szCs w:val="32"/>
        </w:rPr>
        <w:t>元整</w:t>
      </w:r>
      <w:r>
        <w:rPr>
          <w:rFonts w:hint="eastAsia" w:ascii="仿宋_GB2312" w:hAnsi="仿宋_GB2312" w:eastAsia="仿宋_GB2312" w:cs="仿宋_GB2312"/>
          <w:sz w:val="30"/>
          <w:szCs w:val="30"/>
        </w:rPr>
        <w:t>）中的一部分，且中选人需在双方合同签订后叁个工作日内向我司指定账户补齐履约保证金差额20000元（大写：</w:t>
      </w:r>
      <w:r>
        <w:rPr>
          <w:rFonts w:hint="eastAsia" w:ascii="仿宋" w:hAnsi="仿宋" w:eastAsia="仿宋" w:cs="宋体"/>
          <w:sz w:val="32"/>
          <w:szCs w:val="32"/>
        </w:rPr>
        <w:t>贰万元</w:t>
      </w:r>
      <w:r>
        <w:rPr>
          <w:rFonts w:hint="eastAsia" w:ascii="仿宋_GB2312" w:hAnsi="仿宋_GB2312" w:eastAsia="仿宋_GB2312" w:cs="仿宋_GB2312"/>
          <w:sz w:val="30"/>
          <w:szCs w:val="30"/>
        </w:rPr>
        <w:t>整）汇款时请备注：全国零售商峰会布置</w:t>
      </w:r>
      <w:r>
        <w:rPr>
          <w:rFonts w:hint="eastAsia" w:ascii="仿宋" w:hAnsi="仿宋" w:eastAsia="仿宋" w:cs="宋体"/>
          <w:sz w:val="32"/>
          <w:szCs w:val="32"/>
        </w:rPr>
        <w:t>履约保证金差额</w:t>
      </w:r>
      <w:r>
        <w:rPr>
          <w:rFonts w:hint="eastAsia" w:ascii="仿宋_GB2312" w:hAnsi="仿宋_GB2312" w:eastAsia="仿宋_GB2312" w:cs="仿宋_GB2312"/>
          <w:sz w:val="30"/>
          <w:szCs w:val="30"/>
        </w:rPr>
        <w:t>），履约保证金将在项目服务结束后5个工作日内予以退还。</w:t>
      </w:r>
    </w:p>
    <w:p>
      <w:pPr>
        <w:spacing w:line="400" w:lineRule="exact"/>
        <w:rPr>
          <w:rFonts w:ascii="仿宋_GB2312" w:hAnsi="仿宋_GB2312" w:eastAsia="仿宋_GB2312" w:cs="仿宋_GB2312"/>
          <w:b/>
          <w:sz w:val="30"/>
          <w:szCs w:val="30"/>
        </w:rPr>
      </w:pPr>
      <w:r>
        <w:rPr>
          <w:rFonts w:hint="eastAsia" w:ascii="仿宋_GB2312" w:hAnsi="仿宋_GB2312" w:eastAsia="仿宋_GB2312" w:cs="仿宋_GB2312"/>
          <w:b/>
          <w:sz w:val="30"/>
          <w:szCs w:val="30"/>
        </w:rPr>
        <w:t>六、违规处理</w:t>
      </w:r>
    </w:p>
    <w:p>
      <w:pPr>
        <w:spacing w:line="4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pPr>
        <w:spacing w:line="400" w:lineRule="exact"/>
        <w:rPr>
          <w:rFonts w:ascii="仿宋_GB2312" w:hAnsi="仿宋_GB2312" w:eastAsia="仿宋_GB2312" w:cs="仿宋_GB2312"/>
          <w:b/>
          <w:sz w:val="30"/>
          <w:szCs w:val="30"/>
        </w:rPr>
      </w:pPr>
      <w:r>
        <w:rPr>
          <w:rFonts w:hint="eastAsia" w:ascii="仿宋_GB2312" w:hAnsi="仿宋_GB2312" w:eastAsia="仿宋_GB2312" w:cs="仿宋_GB2312"/>
          <w:b/>
          <w:sz w:val="30"/>
          <w:szCs w:val="30"/>
        </w:rPr>
        <w:t>七、发布比选公告的媒介</w:t>
      </w:r>
    </w:p>
    <w:p>
      <w:pPr>
        <w:spacing w:line="4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本公开比选公告仅在福建片仔癀化妆品有限公司官网（www.pzhchina.com）和中国采购与招标网（http://www.chinabidding.com.cn）上发布，其他任何媒介上转载的比选采购信息均为非法转载，均为无效，因轻信其他组织、个人或媒体提供的信息而造成损失的，我司概不负责。</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b/>
          <w:sz w:val="30"/>
          <w:szCs w:val="30"/>
        </w:rPr>
        <w:t>八、</w:t>
      </w:r>
      <w:r>
        <w:rPr>
          <w:rFonts w:hint="eastAsia" w:ascii="仿宋_GB2312" w:hAnsi="仿宋_GB2312" w:eastAsia="仿宋_GB2312" w:cs="仿宋_GB2312"/>
          <w:sz w:val="30"/>
          <w:szCs w:val="30"/>
        </w:rPr>
        <w:t>针对本比选方案中的相关内容，若参与比选方有疑义可致电咨询并可以书面形式进行说明告知。若比选文件中无提交相关书面告知，则视为认可上述内容。</w:t>
      </w:r>
    </w:p>
    <w:p>
      <w:pPr>
        <w:spacing w:line="400" w:lineRule="exact"/>
        <w:rPr>
          <w:rFonts w:ascii="仿宋_GB2312" w:hAnsi="仿宋_GB2312" w:eastAsia="仿宋_GB2312" w:cs="仿宋_GB2312"/>
          <w:sz w:val="30"/>
          <w:szCs w:val="30"/>
        </w:rPr>
      </w:pPr>
      <w:r>
        <w:rPr>
          <w:rFonts w:hint="eastAsia" w:ascii="仿宋_GB2312" w:hAnsi="仿宋_GB2312" w:eastAsia="仿宋_GB2312" w:cs="仿宋_GB2312"/>
          <w:b/>
          <w:sz w:val="30"/>
          <w:szCs w:val="30"/>
        </w:rPr>
        <w:t>九、</w:t>
      </w:r>
      <w:r>
        <w:rPr>
          <w:rFonts w:hint="eastAsia" w:ascii="仿宋_GB2312" w:hAnsi="仿宋_GB2312" w:eastAsia="仿宋_GB2312" w:cs="仿宋_GB2312"/>
          <w:sz w:val="30"/>
          <w:szCs w:val="30"/>
        </w:rPr>
        <w:t>联系方式：如对本比选公告内容有疑问，请致电咨询：</w:t>
      </w:r>
    </w:p>
    <w:p>
      <w:pPr>
        <w:spacing w:line="40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联系人：郭先生 </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联系电话：0596-263</w:t>
      </w:r>
      <w:r>
        <w:rPr>
          <w:rFonts w:ascii="仿宋_GB2312" w:hAnsi="仿宋_GB2312" w:eastAsia="仿宋_GB2312" w:cs="仿宋_GB2312"/>
          <w:sz w:val="30"/>
          <w:szCs w:val="30"/>
        </w:rPr>
        <w:t>2760</w:t>
      </w:r>
    </w:p>
    <w:p>
      <w:pPr>
        <w:spacing w:line="400" w:lineRule="exact"/>
        <w:ind w:firstLine="300" w:firstLineChars="100"/>
        <w:rPr>
          <w:rFonts w:ascii="仿宋_GB2312" w:hAnsi="仿宋_GB2312" w:eastAsia="仿宋_GB2312" w:cs="仿宋_GB2312"/>
          <w:sz w:val="30"/>
          <w:szCs w:val="30"/>
        </w:rPr>
      </w:pPr>
      <w:r>
        <w:rPr>
          <w:rFonts w:hint="eastAsia" w:ascii="仿宋_GB2312" w:hAnsi="仿宋_GB2312" w:eastAsia="仿宋_GB2312" w:cs="仿宋_GB2312"/>
          <w:sz w:val="30"/>
          <w:szCs w:val="30"/>
        </w:rPr>
        <w:t>（咨询时间：周一至周五8：00-12：00、15：00-18：00）</w:t>
      </w:r>
    </w:p>
    <w:p>
      <w:pPr>
        <w:spacing w:line="400" w:lineRule="exact"/>
        <w:rPr>
          <w:rFonts w:ascii="仿宋_GB2312" w:hAnsi="仿宋_GB2312" w:eastAsia="仿宋_GB2312" w:cs="仿宋_GB2312"/>
          <w:b/>
          <w:sz w:val="30"/>
          <w:szCs w:val="30"/>
        </w:rPr>
      </w:pPr>
      <w:r>
        <w:rPr>
          <w:rFonts w:hint="eastAsia" w:ascii="仿宋_GB2312" w:hAnsi="仿宋_GB2312" w:eastAsia="仿宋_GB2312" w:cs="仿宋_GB2312"/>
          <w:b/>
          <w:sz w:val="30"/>
          <w:szCs w:val="30"/>
        </w:rPr>
        <w:t>十、附件</w:t>
      </w:r>
    </w:p>
    <w:p>
      <w:pPr>
        <w:spacing w:line="400" w:lineRule="exact"/>
        <w:rPr>
          <w:rFonts w:ascii="仿宋_GB2312" w:hAnsi="仿宋_GB2312" w:eastAsia="仿宋_GB2312" w:cs="仿宋_GB2312"/>
          <w:sz w:val="28"/>
          <w:szCs w:val="30"/>
        </w:rPr>
      </w:pPr>
      <w:r>
        <w:rPr>
          <w:rFonts w:hint="eastAsia" w:ascii="仿宋_GB2312" w:hAnsi="仿宋_GB2312" w:eastAsia="仿宋_GB2312" w:cs="仿宋_GB2312"/>
          <w:sz w:val="28"/>
          <w:szCs w:val="30"/>
        </w:rPr>
        <w:t>附件1：片仔癀化妆品20</w:t>
      </w:r>
      <w:r>
        <w:rPr>
          <w:rFonts w:ascii="仿宋_GB2312" w:hAnsi="仿宋_GB2312" w:eastAsia="仿宋_GB2312" w:cs="仿宋_GB2312"/>
          <w:sz w:val="28"/>
          <w:szCs w:val="30"/>
        </w:rPr>
        <w:t>23</w:t>
      </w:r>
      <w:r>
        <w:rPr>
          <w:rFonts w:hint="eastAsia" w:ascii="仿宋_GB2312" w:hAnsi="仿宋_GB2312" w:eastAsia="仿宋_GB2312" w:cs="仿宋_GB2312"/>
          <w:sz w:val="28"/>
          <w:szCs w:val="30"/>
        </w:rPr>
        <w:t>年全国零售商峰会布置清单-报价表；</w:t>
      </w:r>
    </w:p>
    <w:p>
      <w:pPr>
        <w:spacing w:line="400" w:lineRule="exact"/>
        <w:rPr>
          <w:rFonts w:ascii="仿宋_GB2312" w:hAnsi="仿宋_GB2312" w:eastAsia="仿宋_GB2312" w:cs="仿宋_GB2312"/>
          <w:sz w:val="28"/>
          <w:szCs w:val="30"/>
        </w:rPr>
      </w:pPr>
      <w:r>
        <w:rPr>
          <w:rFonts w:hint="eastAsia" w:ascii="仿宋_GB2312" w:hAnsi="仿宋_GB2312" w:eastAsia="仿宋_GB2312" w:cs="仿宋_GB2312"/>
          <w:sz w:val="28"/>
          <w:szCs w:val="30"/>
        </w:rPr>
        <w:t>附件2：参选方关联企业情况声明；</w:t>
      </w:r>
    </w:p>
    <w:p>
      <w:pPr>
        <w:spacing w:line="400" w:lineRule="exact"/>
        <w:rPr>
          <w:rFonts w:ascii="仿宋_GB2312" w:hAnsi="仿宋_GB2312" w:eastAsia="仿宋_GB2312" w:cs="仿宋_GB2312"/>
          <w:sz w:val="28"/>
          <w:szCs w:val="30"/>
        </w:rPr>
      </w:pPr>
      <w:r>
        <w:rPr>
          <w:rFonts w:hint="eastAsia" w:ascii="仿宋_GB2312" w:hAnsi="仿宋_GB2312" w:eastAsia="仿宋_GB2312" w:cs="仿宋_GB2312"/>
          <w:sz w:val="28"/>
          <w:szCs w:val="30"/>
        </w:rPr>
        <w:t>附件3：授权委托书；</w:t>
      </w:r>
    </w:p>
    <w:p>
      <w:pPr>
        <w:spacing w:line="400" w:lineRule="exact"/>
        <w:jc w:val="left"/>
        <w:rPr>
          <w:rFonts w:ascii="仿宋_GB2312" w:hAnsi="仿宋_GB2312" w:eastAsia="仿宋_GB2312" w:cs="仿宋_GB2312"/>
          <w:sz w:val="28"/>
          <w:szCs w:val="30"/>
        </w:rPr>
      </w:pPr>
      <w:r>
        <w:rPr>
          <w:rFonts w:hint="eastAsia" w:ascii="仿宋_GB2312" w:hAnsi="仿宋_GB2312" w:eastAsia="仿宋_GB2312" w:cs="仿宋_GB2312"/>
          <w:sz w:val="28"/>
          <w:szCs w:val="30"/>
        </w:rPr>
        <w:t>附件4：资格承诺函；</w:t>
      </w:r>
    </w:p>
    <w:p>
      <w:pPr>
        <w:spacing w:line="400" w:lineRule="exact"/>
        <w:jc w:val="left"/>
        <w:rPr>
          <w:rFonts w:ascii="仿宋_GB2312" w:hAnsi="仿宋_GB2312" w:eastAsia="仿宋_GB2312" w:cs="仿宋_GB2312"/>
          <w:sz w:val="28"/>
          <w:szCs w:val="30"/>
        </w:rPr>
      </w:pPr>
      <w:r>
        <w:rPr>
          <w:rFonts w:hint="eastAsia" w:ascii="仿宋_GB2312" w:hAnsi="仿宋_GB2312" w:eastAsia="仿宋_GB2312" w:cs="仿宋_GB2312"/>
          <w:sz w:val="28"/>
          <w:szCs w:val="30"/>
        </w:rPr>
        <w:t>附件5：片仔癀化妆品20</w:t>
      </w:r>
      <w:r>
        <w:rPr>
          <w:rFonts w:ascii="仿宋_GB2312" w:hAnsi="仿宋_GB2312" w:eastAsia="仿宋_GB2312" w:cs="仿宋_GB2312"/>
          <w:sz w:val="28"/>
          <w:szCs w:val="30"/>
        </w:rPr>
        <w:t>23</w:t>
      </w:r>
      <w:r>
        <w:rPr>
          <w:rFonts w:hint="eastAsia" w:ascii="仿宋_GB2312" w:hAnsi="仿宋_GB2312" w:eastAsia="仿宋_GB2312" w:cs="仿宋_GB2312"/>
          <w:sz w:val="28"/>
          <w:szCs w:val="30"/>
        </w:rPr>
        <w:t>年全国零售商峰会布置方比选评分表。</w:t>
      </w:r>
    </w:p>
    <w:p>
      <w:pPr>
        <w:spacing w:line="400" w:lineRule="exact"/>
        <w:jc w:val="left"/>
        <w:rPr>
          <w:rFonts w:ascii="仿宋_GB2312" w:hAnsi="仿宋_GB2312" w:eastAsia="仿宋_GB2312" w:cs="仿宋_GB2312"/>
          <w:sz w:val="28"/>
          <w:szCs w:val="30"/>
        </w:rPr>
      </w:pPr>
      <w:r>
        <w:rPr>
          <w:rFonts w:hint="eastAsia" w:ascii="仿宋_GB2312" w:hAnsi="仿宋_GB2312" w:eastAsia="仿宋_GB2312" w:cs="仿宋_GB2312"/>
          <w:sz w:val="28"/>
          <w:szCs w:val="30"/>
        </w:rPr>
        <w:t>附件6：片仔癀化妆品20</w:t>
      </w:r>
      <w:r>
        <w:rPr>
          <w:rFonts w:ascii="仿宋_GB2312" w:hAnsi="仿宋_GB2312" w:eastAsia="仿宋_GB2312" w:cs="仿宋_GB2312"/>
          <w:sz w:val="28"/>
          <w:szCs w:val="30"/>
        </w:rPr>
        <w:t>23</w:t>
      </w:r>
      <w:r>
        <w:rPr>
          <w:rFonts w:hint="eastAsia" w:ascii="仿宋_GB2312" w:hAnsi="仿宋_GB2312" w:eastAsia="仿宋_GB2312" w:cs="仿宋_GB2312"/>
          <w:sz w:val="28"/>
          <w:szCs w:val="30"/>
        </w:rPr>
        <w:t>年全国零售商峰会-布置方案</w:t>
      </w:r>
    </w:p>
    <w:p>
      <w:pPr>
        <w:spacing w:line="360" w:lineRule="auto"/>
        <w:jc w:val="left"/>
        <w:rPr>
          <w:rFonts w:ascii="宋体" w:hAnsi="宋体"/>
          <w:b/>
          <w:sz w:val="32"/>
          <w:szCs w:val="32"/>
        </w:rPr>
      </w:pPr>
    </w:p>
    <w:p>
      <w:pPr>
        <w:spacing w:line="480" w:lineRule="exact"/>
        <w:ind w:firstLine="5421" w:firstLineChars="1800"/>
        <w:jc w:val="left"/>
        <w:rPr>
          <w:rFonts w:ascii="仿宋_GB2312" w:hAnsi="仿宋_GB2312" w:eastAsia="仿宋_GB2312" w:cs="仿宋_GB2312"/>
          <w:b/>
          <w:sz w:val="30"/>
          <w:szCs w:val="30"/>
        </w:rPr>
      </w:pPr>
      <w:r>
        <w:rPr>
          <w:rFonts w:hint="eastAsia" w:ascii="仿宋_GB2312" w:hAnsi="仿宋_GB2312" w:eastAsia="仿宋_GB2312" w:cs="仿宋_GB2312"/>
          <w:b/>
          <w:sz w:val="30"/>
          <w:szCs w:val="30"/>
        </w:rPr>
        <w:t>福建片仔癀化妆品有限公司</w:t>
      </w:r>
      <w:r>
        <w:rPr>
          <w:rFonts w:ascii="仿宋_GB2312" w:hAnsi="仿宋_GB2312" w:eastAsia="仿宋_GB2312" w:cs="仿宋_GB2312"/>
          <w:b/>
          <w:sz w:val="30"/>
          <w:szCs w:val="30"/>
        </w:rPr>
        <w:t xml:space="preserve">     </w:t>
      </w:r>
    </w:p>
    <w:p>
      <w:pPr>
        <w:spacing w:line="480" w:lineRule="exact"/>
        <w:ind w:right="991"/>
        <w:jc w:val="center"/>
        <w:rPr>
          <w:rFonts w:ascii="仿宋_GB2312" w:hAnsi="仿宋_GB2312" w:eastAsia="仿宋_GB2312" w:cs="仿宋_GB2312"/>
          <w:b/>
          <w:sz w:val="30"/>
          <w:szCs w:val="30"/>
        </w:rPr>
      </w:pPr>
      <w:r>
        <w:rPr>
          <w:rFonts w:ascii="仿宋_GB2312" w:hAnsi="仿宋_GB2312" w:eastAsia="仿宋_GB2312" w:cs="仿宋_GB2312"/>
          <w:b/>
          <w:sz w:val="30"/>
          <w:szCs w:val="30"/>
        </w:rPr>
        <w:t xml:space="preserve">                                       2023年</w:t>
      </w:r>
      <w:r>
        <w:rPr>
          <w:rFonts w:hint="eastAsia" w:ascii="仿宋_GB2312" w:hAnsi="仿宋_GB2312" w:eastAsia="仿宋_GB2312" w:cs="仿宋_GB2312"/>
          <w:b/>
          <w:sz w:val="30"/>
          <w:szCs w:val="30"/>
        </w:rPr>
        <w:t>8</w:t>
      </w:r>
      <w:r>
        <w:rPr>
          <w:rFonts w:ascii="仿宋_GB2312" w:hAnsi="仿宋_GB2312" w:eastAsia="仿宋_GB2312" w:cs="仿宋_GB2312"/>
          <w:b/>
          <w:sz w:val="30"/>
          <w:szCs w:val="30"/>
        </w:rPr>
        <w:t>月1</w:t>
      </w:r>
      <w:r>
        <w:rPr>
          <w:rFonts w:hint="eastAsia" w:ascii="仿宋_GB2312" w:hAnsi="仿宋_GB2312" w:eastAsia="仿宋_GB2312" w:cs="仿宋_GB2312"/>
          <w:b/>
          <w:sz w:val="30"/>
          <w:szCs w:val="30"/>
          <w:lang w:val="en-US" w:eastAsia="zh-CN"/>
        </w:rPr>
        <w:t>9</w:t>
      </w:r>
      <w:r>
        <w:rPr>
          <w:rFonts w:ascii="仿宋_GB2312" w:hAnsi="仿宋_GB2312" w:eastAsia="仿宋_GB2312" w:cs="仿宋_GB2312"/>
          <w:b/>
          <w:sz w:val="30"/>
          <w:szCs w:val="30"/>
        </w:rPr>
        <w:t>日</w:t>
      </w:r>
      <w:r>
        <w:rPr>
          <w:rFonts w:hint="eastAsia" w:ascii="仿宋_GB2312" w:hAnsi="仿宋_GB2312" w:eastAsia="仿宋_GB2312" w:cs="仿宋_GB2312"/>
          <w:b/>
          <w:sz w:val="30"/>
          <w:szCs w:val="30"/>
        </w:rPr>
        <w:t xml:space="preserve"> </w:t>
      </w:r>
      <w:r>
        <w:rPr>
          <w:rFonts w:ascii="仿宋_GB2312" w:hAnsi="仿宋_GB2312" w:eastAsia="仿宋_GB2312" w:cs="仿宋_GB2312"/>
          <w:b/>
          <w:sz w:val="30"/>
          <w:szCs w:val="30"/>
        </w:rPr>
        <w:t xml:space="preserve">    </w:t>
      </w:r>
    </w:p>
    <w:p>
      <w:pPr>
        <w:spacing w:line="360" w:lineRule="auto"/>
        <w:jc w:val="left"/>
        <w:rPr>
          <w:rFonts w:ascii="宋体" w:hAnsi="宋体"/>
          <w:b/>
          <w:sz w:val="32"/>
          <w:szCs w:val="32"/>
        </w:rPr>
      </w:pPr>
    </w:p>
    <w:p>
      <w:pPr>
        <w:spacing w:line="360" w:lineRule="auto"/>
        <w:jc w:val="left"/>
        <w:rPr>
          <w:rFonts w:ascii="宋体" w:hAnsi="宋体"/>
          <w:b/>
          <w:sz w:val="32"/>
          <w:szCs w:val="32"/>
        </w:rPr>
      </w:pPr>
      <w:r>
        <w:rPr>
          <w:rFonts w:hint="eastAsia" w:ascii="宋体" w:hAnsi="宋体"/>
          <w:b/>
          <w:sz w:val="32"/>
          <w:szCs w:val="32"/>
        </w:rPr>
        <w:t>附件2：</w:t>
      </w:r>
    </w:p>
    <w:p>
      <w:pPr>
        <w:spacing w:line="360" w:lineRule="auto"/>
        <w:jc w:val="center"/>
        <w:rPr>
          <w:rFonts w:ascii="仿宋" w:hAnsi="仿宋" w:eastAsia="仿宋"/>
          <w:b/>
          <w:sz w:val="36"/>
          <w:szCs w:val="36"/>
        </w:rPr>
      </w:pPr>
      <w:r>
        <w:rPr>
          <w:rFonts w:hint="eastAsia" w:ascii="仿宋" w:hAnsi="仿宋" w:eastAsia="仿宋"/>
          <w:b/>
          <w:sz w:val="36"/>
          <w:szCs w:val="36"/>
        </w:rPr>
        <w:t>参选方关联企业情况声明</w:t>
      </w:r>
    </w:p>
    <w:p>
      <w:pPr>
        <w:spacing w:line="360" w:lineRule="auto"/>
        <w:ind w:firstLine="422" w:firstLineChars="200"/>
        <w:jc w:val="center"/>
        <w:rPr>
          <w:rFonts w:ascii="仿宋" w:hAnsi="仿宋" w:eastAsia="仿宋"/>
          <w:b/>
          <w:szCs w:val="21"/>
        </w:rPr>
      </w:pPr>
    </w:p>
    <w:p>
      <w:pPr>
        <w:spacing w:line="360" w:lineRule="auto"/>
        <w:rPr>
          <w:rFonts w:ascii="仿宋" w:hAnsi="仿宋" w:eastAsia="仿宋"/>
          <w:sz w:val="24"/>
        </w:rPr>
      </w:pPr>
      <w:r>
        <w:rPr>
          <w:rFonts w:hint="eastAsia" w:ascii="仿宋" w:hAnsi="仿宋" w:eastAsia="仿宋"/>
          <w:sz w:val="24"/>
        </w:rPr>
        <w:t>我公司郑重声明如下：</w:t>
      </w:r>
    </w:p>
    <w:p>
      <w:pPr>
        <w:spacing w:line="360" w:lineRule="auto"/>
        <w:ind w:firstLine="480" w:firstLineChars="200"/>
        <w:rPr>
          <w:rFonts w:ascii="仿宋" w:hAnsi="仿宋" w:eastAsia="仿宋"/>
          <w:sz w:val="24"/>
        </w:rPr>
      </w:pPr>
      <w:r>
        <w:rPr>
          <w:rFonts w:hint="eastAsia" w:ascii="仿宋" w:hAnsi="仿宋" w:eastAsia="仿宋"/>
          <w:sz w:val="24"/>
        </w:rPr>
        <w:t>1、参选方名称：</w:t>
      </w:r>
    </w:p>
    <w:p>
      <w:pPr>
        <w:spacing w:line="360" w:lineRule="auto"/>
        <w:ind w:firstLine="480" w:firstLineChars="200"/>
        <w:rPr>
          <w:rFonts w:ascii="仿宋" w:hAnsi="仿宋" w:eastAsia="仿宋"/>
          <w:sz w:val="24"/>
        </w:rPr>
      </w:pPr>
      <w:r>
        <w:rPr>
          <w:rFonts w:hint="eastAsia" w:ascii="仿宋" w:hAnsi="仿宋" w:eastAsia="仿宋"/>
          <w:sz w:val="24"/>
        </w:rPr>
        <w:t>2、本公司的直接控股、管理关系情况和直接下级控股、管理关系情况</w:t>
      </w:r>
    </w:p>
    <w:tbl>
      <w:tblPr>
        <w:tblStyle w:val="8"/>
        <w:tblW w:w="1020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127"/>
        <w:gridCol w:w="1559"/>
        <w:gridCol w:w="1843"/>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vAlign w:val="center"/>
          </w:tcPr>
          <w:p>
            <w:pPr>
              <w:spacing w:line="360" w:lineRule="auto"/>
              <w:jc w:val="center"/>
              <w:rPr>
                <w:rFonts w:ascii="仿宋" w:hAnsi="仿宋" w:eastAsia="仿宋"/>
                <w:sz w:val="24"/>
              </w:rPr>
            </w:pPr>
            <w:r>
              <w:rPr>
                <w:rFonts w:hint="eastAsia" w:ascii="仿宋" w:hAnsi="仿宋" w:eastAsia="仿宋"/>
                <w:sz w:val="24"/>
              </w:rPr>
              <w:t>直接上级控股、管理单位名称</w:t>
            </w:r>
          </w:p>
        </w:tc>
        <w:tc>
          <w:tcPr>
            <w:tcW w:w="2127" w:type="dxa"/>
            <w:vAlign w:val="center"/>
          </w:tcPr>
          <w:p>
            <w:pPr>
              <w:spacing w:line="360" w:lineRule="auto"/>
              <w:jc w:val="center"/>
              <w:rPr>
                <w:rFonts w:ascii="仿宋" w:hAnsi="仿宋" w:eastAsia="仿宋"/>
                <w:sz w:val="24"/>
              </w:rPr>
            </w:pPr>
            <w:r>
              <w:rPr>
                <w:rFonts w:hint="eastAsia" w:ascii="仿宋" w:hAnsi="仿宋" w:eastAsia="仿宋"/>
                <w:sz w:val="24"/>
              </w:rPr>
              <w:t>对本单位的控股（出资）比例（%）</w:t>
            </w:r>
          </w:p>
        </w:tc>
        <w:tc>
          <w:tcPr>
            <w:tcW w:w="1559" w:type="dxa"/>
            <w:vAlign w:val="center"/>
          </w:tcPr>
          <w:p>
            <w:pPr>
              <w:spacing w:line="360" w:lineRule="auto"/>
              <w:jc w:val="center"/>
              <w:rPr>
                <w:rFonts w:ascii="仿宋" w:hAnsi="仿宋" w:eastAsia="仿宋"/>
                <w:sz w:val="24"/>
              </w:rPr>
            </w:pPr>
            <w:r>
              <w:rPr>
                <w:rFonts w:hint="eastAsia" w:ascii="仿宋" w:hAnsi="仿宋" w:eastAsia="仿宋"/>
                <w:sz w:val="24"/>
              </w:rPr>
              <w:t>单位负责人</w:t>
            </w:r>
          </w:p>
        </w:tc>
        <w:tc>
          <w:tcPr>
            <w:tcW w:w="1843" w:type="dxa"/>
            <w:vAlign w:val="center"/>
          </w:tcPr>
          <w:p>
            <w:pPr>
              <w:spacing w:line="360" w:lineRule="auto"/>
              <w:jc w:val="center"/>
              <w:rPr>
                <w:rFonts w:ascii="仿宋" w:hAnsi="仿宋" w:eastAsia="仿宋"/>
                <w:sz w:val="24"/>
              </w:rPr>
            </w:pPr>
            <w:r>
              <w:rPr>
                <w:rFonts w:hint="eastAsia" w:ascii="仿宋" w:hAnsi="仿宋" w:eastAsia="仿宋"/>
                <w:sz w:val="24"/>
              </w:rPr>
              <w:t>联系电话</w:t>
            </w:r>
          </w:p>
        </w:tc>
        <w:tc>
          <w:tcPr>
            <w:tcW w:w="2268" w:type="dxa"/>
            <w:vAlign w:val="center"/>
          </w:tcPr>
          <w:p>
            <w:pPr>
              <w:spacing w:line="360" w:lineRule="auto"/>
              <w:jc w:val="center"/>
              <w:rPr>
                <w:rFonts w:ascii="仿宋" w:hAnsi="仿宋" w:eastAsia="仿宋"/>
                <w:sz w:val="24"/>
              </w:rPr>
            </w:pPr>
            <w:r>
              <w:rPr>
                <w:rFonts w:hint="eastAsia" w:ascii="仿宋" w:hAnsi="仿宋" w:eastAsia="仿宋"/>
                <w:sz w:val="24"/>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vAlign w:val="center"/>
          </w:tcPr>
          <w:p>
            <w:pPr>
              <w:spacing w:line="360" w:lineRule="auto"/>
              <w:jc w:val="center"/>
              <w:rPr>
                <w:rFonts w:ascii="仿宋" w:hAnsi="仿宋" w:eastAsia="仿宋"/>
                <w:sz w:val="24"/>
              </w:rPr>
            </w:pPr>
          </w:p>
        </w:tc>
        <w:tc>
          <w:tcPr>
            <w:tcW w:w="2127" w:type="dxa"/>
            <w:vAlign w:val="center"/>
          </w:tcPr>
          <w:p>
            <w:pPr>
              <w:spacing w:line="360" w:lineRule="auto"/>
              <w:jc w:val="center"/>
              <w:rPr>
                <w:rFonts w:ascii="仿宋" w:hAnsi="仿宋" w:eastAsia="仿宋"/>
                <w:sz w:val="24"/>
              </w:rPr>
            </w:pPr>
          </w:p>
        </w:tc>
        <w:tc>
          <w:tcPr>
            <w:tcW w:w="1559" w:type="dxa"/>
            <w:vAlign w:val="center"/>
          </w:tcPr>
          <w:p>
            <w:pPr>
              <w:spacing w:line="360" w:lineRule="auto"/>
              <w:jc w:val="center"/>
              <w:rPr>
                <w:rFonts w:ascii="仿宋" w:hAnsi="仿宋" w:eastAsia="仿宋"/>
                <w:sz w:val="24"/>
              </w:rPr>
            </w:pPr>
          </w:p>
        </w:tc>
        <w:tc>
          <w:tcPr>
            <w:tcW w:w="1843" w:type="dxa"/>
            <w:vAlign w:val="center"/>
          </w:tcPr>
          <w:p>
            <w:pPr>
              <w:spacing w:line="360" w:lineRule="auto"/>
              <w:jc w:val="center"/>
              <w:rPr>
                <w:rFonts w:ascii="仿宋" w:hAnsi="仿宋" w:eastAsia="仿宋"/>
                <w:sz w:val="24"/>
              </w:rPr>
            </w:pPr>
          </w:p>
        </w:tc>
        <w:tc>
          <w:tcPr>
            <w:tcW w:w="2268" w:type="dxa"/>
            <w:vAlign w:val="center"/>
          </w:tcPr>
          <w:p>
            <w:pPr>
              <w:spacing w:line="360" w:lineRule="auto"/>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vAlign w:val="center"/>
          </w:tcPr>
          <w:p>
            <w:pPr>
              <w:spacing w:line="360" w:lineRule="auto"/>
              <w:jc w:val="center"/>
              <w:rPr>
                <w:rFonts w:ascii="仿宋" w:hAnsi="仿宋" w:eastAsia="仿宋"/>
                <w:sz w:val="24"/>
              </w:rPr>
            </w:pPr>
            <w:r>
              <w:rPr>
                <w:rFonts w:ascii="仿宋" w:hAnsi="仿宋" w:eastAsia="仿宋"/>
                <w:sz w:val="24"/>
              </w:rPr>
              <w:t>……</w:t>
            </w:r>
          </w:p>
        </w:tc>
        <w:tc>
          <w:tcPr>
            <w:tcW w:w="2127" w:type="dxa"/>
            <w:vAlign w:val="center"/>
          </w:tcPr>
          <w:p>
            <w:pPr>
              <w:spacing w:line="360" w:lineRule="auto"/>
              <w:jc w:val="center"/>
              <w:rPr>
                <w:rFonts w:ascii="仿宋" w:hAnsi="仿宋" w:eastAsia="仿宋"/>
                <w:sz w:val="24"/>
              </w:rPr>
            </w:pPr>
          </w:p>
        </w:tc>
        <w:tc>
          <w:tcPr>
            <w:tcW w:w="1559" w:type="dxa"/>
            <w:vAlign w:val="center"/>
          </w:tcPr>
          <w:p>
            <w:pPr>
              <w:spacing w:line="360" w:lineRule="auto"/>
              <w:jc w:val="center"/>
              <w:rPr>
                <w:rFonts w:ascii="仿宋" w:hAnsi="仿宋" w:eastAsia="仿宋"/>
                <w:sz w:val="24"/>
              </w:rPr>
            </w:pPr>
          </w:p>
        </w:tc>
        <w:tc>
          <w:tcPr>
            <w:tcW w:w="1843" w:type="dxa"/>
            <w:vAlign w:val="center"/>
          </w:tcPr>
          <w:p>
            <w:pPr>
              <w:spacing w:line="360" w:lineRule="auto"/>
              <w:jc w:val="center"/>
              <w:rPr>
                <w:rFonts w:ascii="仿宋" w:hAnsi="仿宋" w:eastAsia="仿宋"/>
                <w:sz w:val="24"/>
              </w:rPr>
            </w:pPr>
          </w:p>
        </w:tc>
        <w:tc>
          <w:tcPr>
            <w:tcW w:w="2268" w:type="dxa"/>
            <w:vAlign w:val="center"/>
          </w:tcPr>
          <w:p>
            <w:pPr>
              <w:spacing w:line="360" w:lineRule="auto"/>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vAlign w:val="center"/>
          </w:tcPr>
          <w:p>
            <w:pPr>
              <w:spacing w:line="360" w:lineRule="auto"/>
              <w:jc w:val="center"/>
              <w:rPr>
                <w:rFonts w:ascii="仿宋" w:hAnsi="仿宋" w:eastAsia="仿宋"/>
                <w:sz w:val="24"/>
              </w:rPr>
            </w:pPr>
            <w:r>
              <w:rPr>
                <w:rFonts w:hint="eastAsia" w:ascii="仿宋" w:hAnsi="仿宋" w:eastAsia="仿宋"/>
                <w:sz w:val="24"/>
              </w:rPr>
              <w:t>直接下级控股、管理单位名称</w:t>
            </w:r>
          </w:p>
        </w:tc>
        <w:tc>
          <w:tcPr>
            <w:tcW w:w="2127" w:type="dxa"/>
            <w:vAlign w:val="center"/>
          </w:tcPr>
          <w:p>
            <w:pPr>
              <w:spacing w:line="360" w:lineRule="auto"/>
              <w:jc w:val="center"/>
              <w:rPr>
                <w:rFonts w:ascii="仿宋" w:hAnsi="仿宋" w:eastAsia="仿宋"/>
                <w:sz w:val="24"/>
              </w:rPr>
            </w:pPr>
            <w:r>
              <w:rPr>
                <w:rFonts w:hint="eastAsia" w:ascii="仿宋" w:hAnsi="仿宋" w:eastAsia="仿宋"/>
                <w:sz w:val="24"/>
              </w:rPr>
              <w:t>本单位对其控股（出资）比例（%）</w:t>
            </w:r>
          </w:p>
        </w:tc>
        <w:tc>
          <w:tcPr>
            <w:tcW w:w="1559" w:type="dxa"/>
            <w:vAlign w:val="center"/>
          </w:tcPr>
          <w:p>
            <w:pPr>
              <w:spacing w:line="360" w:lineRule="auto"/>
              <w:jc w:val="center"/>
              <w:rPr>
                <w:rFonts w:ascii="仿宋" w:hAnsi="仿宋" w:eastAsia="仿宋"/>
                <w:sz w:val="24"/>
              </w:rPr>
            </w:pPr>
            <w:r>
              <w:rPr>
                <w:rFonts w:hint="eastAsia" w:ascii="仿宋" w:hAnsi="仿宋" w:eastAsia="仿宋"/>
                <w:sz w:val="24"/>
              </w:rPr>
              <w:t>单位负责人</w:t>
            </w:r>
          </w:p>
        </w:tc>
        <w:tc>
          <w:tcPr>
            <w:tcW w:w="1843" w:type="dxa"/>
            <w:vAlign w:val="center"/>
          </w:tcPr>
          <w:p>
            <w:pPr>
              <w:spacing w:line="360" w:lineRule="auto"/>
              <w:jc w:val="center"/>
              <w:rPr>
                <w:rFonts w:ascii="仿宋" w:hAnsi="仿宋" w:eastAsia="仿宋"/>
                <w:sz w:val="24"/>
              </w:rPr>
            </w:pPr>
            <w:r>
              <w:rPr>
                <w:rFonts w:hint="eastAsia" w:ascii="仿宋" w:hAnsi="仿宋" w:eastAsia="仿宋"/>
                <w:sz w:val="24"/>
              </w:rPr>
              <w:t>联系电话</w:t>
            </w:r>
          </w:p>
        </w:tc>
        <w:tc>
          <w:tcPr>
            <w:tcW w:w="2268" w:type="dxa"/>
            <w:vAlign w:val="center"/>
          </w:tcPr>
          <w:p>
            <w:pPr>
              <w:spacing w:line="360" w:lineRule="auto"/>
              <w:jc w:val="center"/>
              <w:rPr>
                <w:rFonts w:ascii="仿宋" w:hAnsi="仿宋" w:eastAsia="仿宋"/>
                <w:sz w:val="24"/>
              </w:rPr>
            </w:pPr>
            <w:r>
              <w:rPr>
                <w:rFonts w:hint="eastAsia" w:ascii="仿宋" w:hAnsi="仿宋" w:eastAsia="仿宋"/>
                <w:sz w:val="24"/>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vAlign w:val="center"/>
          </w:tcPr>
          <w:p>
            <w:pPr>
              <w:spacing w:line="360" w:lineRule="auto"/>
              <w:jc w:val="center"/>
              <w:rPr>
                <w:rFonts w:ascii="仿宋" w:hAnsi="仿宋" w:eastAsia="仿宋"/>
                <w:sz w:val="24"/>
              </w:rPr>
            </w:pPr>
          </w:p>
        </w:tc>
        <w:tc>
          <w:tcPr>
            <w:tcW w:w="2127" w:type="dxa"/>
            <w:vAlign w:val="center"/>
          </w:tcPr>
          <w:p>
            <w:pPr>
              <w:spacing w:line="360" w:lineRule="auto"/>
              <w:jc w:val="center"/>
              <w:rPr>
                <w:rFonts w:ascii="仿宋" w:hAnsi="仿宋" w:eastAsia="仿宋"/>
                <w:sz w:val="24"/>
              </w:rPr>
            </w:pPr>
          </w:p>
        </w:tc>
        <w:tc>
          <w:tcPr>
            <w:tcW w:w="1559" w:type="dxa"/>
            <w:vAlign w:val="center"/>
          </w:tcPr>
          <w:p>
            <w:pPr>
              <w:spacing w:line="360" w:lineRule="auto"/>
              <w:jc w:val="center"/>
              <w:rPr>
                <w:rFonts w:ascii="仿宋" w:hAnsi="仿宋" w:eastAsia="仿宋"/>
                <w:sz w:val="24"/>
              </w:rPr>
            </w:pPr>
          </w:p>
        </w:tc>
        <w:tc>
          <w:tcPr>
            <w:tcW w:w="1843" w:type="dxa"/>
            <w:vAlign w:val="center"/>
          </w:tcPr>
          <w:p>
            <w:pPr>
              <w:spacing w:line="360" w:lineRule="auto"/>
              <w:jc w:val="center"/>
              <w:rPr>
                <w:rFonts w:ascii="仿宋" w:hAnsi="仿宋" w:eastAsia="仿宋"/>
                <w:sz w:val="24"/>
              </w:rPr>
            </w:pPr>
          </w:p>
        </w:tc>
        <w:tc>
          <w:tcPr>
            <w:tcW w:w="2268" w:type="dxa"/>
            <w:vAlign w:val="center"/>
          </w:tcPr>
          <w:p>
            <w:pPr>
              <w:spacing w:line="360" w:lineRule="auto"/>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vAlign w:val="center"/>
          </w:tcPr>
          <w:p>
            <w:pPr>
              <w:spacing w:line="360" w:lineRule="auto"/>
              <w:jc w:val="center"/>
              <w:rPr>
                <w:rFonts w:ascii="仿宋" w:hAnsi="仿宋" w:eastAsia="仿宋"/>
                <w:sz w:val="24"/>
              </w:rPr>
            </w:pPr>
            <w:r>
              <w:rPr>
                <w:rFonts w:ascii="仿宋" w:hAnsi="仿宋" w:eastAsia="仿宋"/>
                <w:sz w:val="24"/>
              </w:rPr>
              <w:t>……</w:t>
            </w:r>
          </w:p>
        </w:tc>
        <w:tc>
          <w:tcPr>
            <w:tcW w:w="2127" w:type="dxa"/>
            <w:vAlign w:val="center"/>
          </w:tcPr>
          <w:p>
            <w:pPr>
              <w:spacing w:line="360" w:lineRule="auto"/>
              <w:jc w:val="center"/>
              <w:rPr>
                <w:rFonts w:ascii="仿宋" w:hAnsi="仿宋" w:eastAsia="仿宋"/>
                <w:sz w:val="24"/>
              </w:rPr>
            </w:pPr>
          </w:p>
        </w:tc>
        <w:tc>
          <w:tcPr>
            <w:tcW w:w="1559" w:type="dxa"/>
            <w:vAlign w:val="center"/>
          </w:tcPr>
          <w:p>
            <w:pPr>
              <w:spacing w:line="360" w:lineRule="auto"/>
              <w:jc w:val="center"/>
              <w:rPr>
                <w:rFonts w:ascii="仿宋" w:hAnsi="仿宋" w:eastAsia="仿宋"/>
                <w:sz w:val="24"/>
              </w:rPr>
            </w:pPr>
          </w:p>
        </w:tc>
        <w:tc>
          <w:tcPr>
            <w:tcW w:w="1843" w:type="dxa"/>
            <w:vAlign w:val="center"/>
          </w:tcPr>
          <w:p>
            <w:pPr>
              <w:spacing w:line="360" w:lineRule="auto"/>
              <w:jc w:val="center"/>
              <w:rPr>
                <w:rFonts w:ascii="仿宋" w:hAnsi="仿宋" w:eastAsia="仿宋"/>
                <w:sz w:val="24"/>
              </w:rPr>
            </w:pPr>
          </w:p>
        </w:tc>
        <w:tc>
          <w:tcPr>
            <w:tcW w:w="2268" w:type="dxa"/>
            <w:vAlign w:val="center"/>
          </w:tcPr>
          <w:p>
            <w:pPr>
              <w:spacing w:line="360" w:lineRule="auto"/>
              <w:jc w:val="center"/>
              <w:rPr>
                <w:rFonts w:ascii="仿宋" w:hAnsi="仿宋" w:eastAsia="仿宋"/>
                <w:sz w:val="24"/>
              </w:rPr>
            </w:pPr>
          </w:p>
        </w:tc>
      </w:tr>
    </w:tbl>
    <w:p>
      <w:pPr>
        <w:numPr>
          <w:ilvl w:val="0"/>
          <w:numId w:val="2"/>
        </w:numPr>
        <w:spacing w:line="360" w:lineRule="auto"/>
        <w:ind w:firstLine="480" w:firstLineChars="200"/>
        <w:rPr>
          <w:rFonts w:ascii="仿宋" w:hAnsi="仿宋" w:eastAsia="仿宋"/>
          <w:sz w:val="24"/>
        </w:rPr>
      </w:pPr>
      <w:r>
        <w:rPr>
          <w:rFonts w:hint="eastAsia" w:ascii="仿宋" w:hAnsi="仿宋" w:eastAsia="仿宋"/>
          <w:sz w:val="24"/>
        </w:rPr>
        <w:t>属于同一直接上级控股、管理单位的其他兄弟单位情况</w:t>
      </w:r>
    </w:p>
    <w:tbl>
      <w:tblPr>
        <w:tblStyle w:val="8"/>
        <w:tblW w:w="1020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127"/>
        <w:gridCol w:w="1559"/>
        <w:gridCol w:w="1843"/>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vAlign w:val="center"/>
          </w:tcPr>
          <w:p>
            <w:pPr>
              <w:spacing w:line="360" w:lineRule="auto"/>
              <w:jc w:val="center"/>
              <w:rPr>
                <w:rFonts w:ascii="仿宋" w:hAnsi="仿宋" w:eastAsia="仿宋"/>
                <w:sz w:val="24"/>
              </w:rPr>
            </w:pPr>
            <w:r>
              <w:rPr>
                <w:rFonts w:hint="eastAsia" w:ascii="仿宋" w:hAnsi="仿宋" w:eastAsia="仿宋"/>
                <w:sz w:val="24"/>
              </w:rPr>
              <w:t>其他兄弟单位名称</w:t>
            </w:r>
          </w:p>
        </w:tc>
        <w:tc>
          <w:tcPr>
            <w:tcW w:w="2127" w:type="dxa"/>
            <w:vAlign w:val="center"/>
          </w:tcPr>
          <w:p>
            <w:pPr>
              <w:spacing w:line="360" w:lineRule="auto"/>
              <w:jc w:val="center"/>
              <w:rPr>
                <w:rFonts w:ascii="仿宋" w:hAnsi="仿宋" w:eastAsia="仿宋"/>
                <w:sz w:val="24"/>
              </w:rPr>
            </w:pPr>
            <w:r>
              <w:rPr>
                <w:rFonts w:hint="eastAsia" w:ascii="仿宋" w:hAnsi="仿宋" w:eastAsia="仿宋"/>
                <w:sz w:val="24"/>
              </w:rPr>
              <w:t>对本单位出资比例（%）</w:t>
            </w:r>
          </w:p>
        </w:tc>
        <w:tc>
          <w:tcPr>
            <w:tcW w:w="1559" w:type="dxa"/>
            <w:vAlign w:val="center"/>
          </w:tcPr>
          <w:p>
            <w:pPr>
              <w:spacing w:line="360" w:lineRule="auto"/>
              <w:jc w:val="center"/>
              <w:rPr>
                <w:rFonts w:ascii="仿宋" w:hAnsi="仿宋" w:eastAsia="仿宋"/>
                <w:sz w:val="24"/>
              </w:rPr>
            </w:pPr>
            <w:r>
              <w:rPr>
                <w:rFonts w:hint="eastAsia" w:ascii="仿宋" w:hAnsi="仿宋" w:eastAsia="仿宋"/>
                <w:sz w:val="24"/>
              </w:rPr>
              <w:t>单位负责人</w:t>
            </w:r>
          </w:p>
        </w:tc>
        <w:tc>
          <w:tcPr>
            <w:tcW w:w="1843" w:type="dxa"/>
            <w:vAlign w:val="center"/>
          </w:tcPr>
          <w:p>
            <w:pPr>
              <w:spacing w:line="360" w:lineRule="auto"/>
              <w:jc w:val="center"/>
              <w:rPr>
                <w:rFonts w:ascii="仿宋" w:hAnsi="仿宋" w:eastAsia="仿宋"/>
                <w:sz w:val="24"/>
              </w:rPr>
            </w:pPr>
            <w:r>
              <w:rPr>
                <w:rFonts w:hint="eastAsia" w:ascii="仿宋" w:hAnsi="仿宋" w:eastAsia="仿宋"/>
                <w:sz w:val="24"/>
              </w:rPr>
              <w:t>联系电话</w:t>
            </w:r>
          </w:p>
        </w:tc>
        <w:tc>
          <w:tcPr>
            <w:tcW w:w="2268" w:type="dxa"/>
            <w:vAlign w:val="center"/>
          </w:tcPr>
          <w:p>
            <w:pPr>
              <w:spacing w:line="360" w:lineRule="auto"/>
              <w:jc w:val="center"/>
              <w:rPr>
                <w:rFonts w:ascii="仿宋" w:hAnsi="仿宋" w:eastAsia="仿宋"/>
                <w:sz w:val="24"/>
              </w:rPr>
            </w:pPr>
            <w:r>
              <w:rPr>
                <w:rFonts w:hint="eastAsia" w:ascii="仿宋" w:hAnsi="仿宋" w:eastAsia="仿宋"/>
                <w:sz w:val="24"/>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vAlign w:val="center"/>
          </w:tcPr>
          <w:p>
            <w:pPr>
              <w:spacing w:line="360" w:lineRule="auto"/>
              <w:jc w:val="center"/>
              <w:rPr>
                <w:rFonts w:ascii="仿宋" w:hAnsi="仿宋" w:eastAsia="仿宋"/>
                <w:sz w:val="24"/>
              </w:rPr>
            </w:pPr>
          </w:p>
        </w:tc>
        <w:tc>
          <w:tcPr>
            <w:tcW w:w="2127" w:type="dxa"/>
            <w:vAlign w:val="center"/>
          </w:tcPr>
          <w:p>
            <w:pPr>
              <w:spacing w:line="360" w:lineRule="auto"/>
              <w:jc w:val="center"/>
              <w:rPr>
                <w:rFonts w:ascii="仿宋" w:hAnsi="仿宋" w:eastAsia="仿宋"/>
                <w:sz w:val="24"/>
              </w:rPr>
            </w:pPr>
          </w:p>
        </w:tc>
        <w:tc>
          <w:tcPr>
            <w:tcW w:w="1559" w:type="dxa"/>
            <w:vAlign w:val="center"/>
          </w:tcPr>
          <w:p>
            <w:pPr>
              <w:spacing w:line="360" w:lineRule="auto"/>
              <w:jc w:val="center"/>
              <w:rPr>
                <w:rFonts w:ascii="仿宋" w:hAnsi="仿宋" w:eastAsia="仿宋"/>
                <w:sz w:val="24"/>
              </w:rPr>
            </w:pPr>
          </w:p>
        </w:tc>
        <w:tc>
          <w:tcPr>
            <w:tcW w:w="1843" w:type="dxa"/>
            <w:vAlign w:val="center"/>
          </w:tcPr>
          <w:p>
            <w:pPr>
              <w:spacing w:line="360" w:lineRule="auto"/>
              <w:jc w:val="center"/>
              <w:rPr>
                <w:rFonts w:ascii="仿宋" w:hAnsi="仿宋" w:eastAsia="仿宋"/>
                <w:sz w:val="24"/>
              </w:rPr>
            </w:pPr>
          </w:p>
        </w:tc>
        <w:tc>
          <w:tcPr>
            <w:tcW w:w="2268" w:type="dxa"/>
            <w:vAlign w:val="center"/>
          </w:tcPr>
          <w:p>
            <w:pPr>
              <w:spacing w:line="360" w:lineRule="auto"/>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vAlign w:val="center"/>
          </w:tcPr>
          <w:p>
            <w:pPr>
              <w:spacing w:line="360" w:lineRule="auto"/>
              <w:jc w:val="center"/>
              <w:rPr>
                <w:rFonts w:ascii="仿宋" w:hAnsi="仿宋" w:eastAsia="仿宋"/>
                <w:sz w:val="24"/>
              </w:rPr>
            </w:pPr>
          </w:p>
        </w:tc>
        <w:tc>
          <w:tcPr>
            <w:tcW w:w="2127" w:type="dxa"/>
            <w:vAlign w:val="center"/>
          </w:tcPr>
          <w:p>
            <w:pPr>
              <w:spacing w:line="360" w:lineRule="auto"/>
              <w:jc w:val="center"/>
              <w:rPr>
                <w:rFonts w:ascii="仿宋" w:hAnsi="仿宋" w:eastAsia="仿宋"/>
                <w:sz w:val="24"/>
              </w:rPr>
            </w:pPr>
          </w:p>
        </w:tc>
        <w:tc>
          <w:tcPr>
            <w:tcW w:w="1559" w:type="dxa"/>
            <w:vAlign w:val="center"/>
          </w:tcPr>
          <w:p>
            <w:pPr>
              <w:spacing w:line="360" w:lineRule="auto"/>
              <w:jc w:val="center"/>
              <w:rPr>
                <w:rFonts w:ascii="仿宋" w:hAnsi="仿宋" w:eastAsia="仿宋"/>
                <w:sz w:val="24"/>
              </w:rPr>
            </w:pPr>
          </w:p>
        </w:tc>
        <w:tc>
          <w:tcPr>
            <w:tcW w:w="1843" w:type="dxa"/>
            <w:vAlign w:val="center"/>
          </w:tcPr>
          <w:p>
            <w:pPr>
              <w:spacing w:line="360" w:lineRule="auto"/>
              <w:jc w:val="center"/>
              <w:rPr>
                <w:rFonts w:ascii="仿宋" w:hAnsi="仿宋" w:eastAsia="仿宋"/>
                <w:sz w:val="24"/>
              </w:rPr>
            </w:pPr>
          </w:p>
        </w:tc>
        <w:tc>
          <w:tcPr>
            <w:tcW w:w="2268" w:type="dxa"/>
            <w:vAlign w:val="center"/>
          </w:tcPr>
          <w:p>
            <w:pPr>
              <w:spacing w:line="360" w:lineRule="auto"/>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vAlign w:val="center"/>
          </w:tcPr>
          <w:p>
            <w:pPr>
              <w:spacing w:line="360" w:lineRule="auto"/>
              <w:jc w:val="center"/>
              <w:rPr>
                <w:rFonts w:ascii="仿宋" w:hAnsi="仿宋" w:eastAsia="仿宋"/>
                <w:sz w:val="24"/>
              </w:rPr>
            </w:pPr>
          </w:p>
        </w:tc>
        <w:tc>
          <w:tcPr>
            <w:tcW w:w="2127" w:type="dxa"/>
            <w:vAlign w:val="center"/>
          </w:tcPr>
          <w:p>
            <w:pPr>
              <w:spacing w:line="360" w:lineRule="auto"/>
              <w:jc w:val="center"/>
              <w:rPr>
                <w:rFonts w:ascii="仿宋" w:hAnsi="仿宋" w:eastAsia="仿宋"/>
                <w:sz w:val="24"/>
              </w:rPr>
            </w:pPr>
          </w:p>
        </w:tc>
        <w:tc>
          <w:tcPr>
            <w:tcW w:w="1559" w:type="dxa"/>
            <w:vAlign w:val="center"/>
          </w:tcPr>
          <w:p>
            <w:pPr>
              <w:spacing w:line="360" w:lineRule="auto"/>
              <w:jc w:val="center"/>
              <w:rPr>
                <w:rFonts w:ascii="仿宋" w:hAnsi="仿宋" w:eastAsia="仿宋"/>
                <w:sz w:val="24"/>
              </w:rPr>
            </w:pPr>
          </w:p>
        </w:tc>
        <w:tc>
          <w:tcPr>
            <w:tcW w:w="1843" w:type="dxa"/>
            <w:vAlign w:val="center"/>
          </w:tcPr>
          <w:p>
            <w:pPr>
              <w:spacing w:line="360" w:lineRule="auto"/>
              <w:jc w:val="center"/>
              <w:rPr>
                <w:rFonts w:ascii="仿宋" w:hAnsi="仿宋" w:eastAsia="仿宋"/>
                <w:sz w:val="24"/>
              </w:rPr>
            </w:pPr>
          </w:p>
        </w:tc>
        <w:tc>
          <w:tcPr>
            <w:tcW w:w="2268" w:type="dxa"/>
            <w:vAlign w:val="center"/>
          </w:tcPr>
          <w:p>
            <w:pPr>
              <w:spacing w:line="360" w:lineRule="auto"/>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vAlign w:val="center"/>
          </w:tcPr>
          <w:p>
            <w:pPr>
              <w:spacing w:line="360" w:lineRule="auto"/>
              <w:jc w:val="center"/>
              <w:rPr>
                <w:rFonts w:ascii="仿宋" w:hAnsi="仿宋" w:eastAsia="仿宋"/>
                <w:sz w:val="24"/>
              </w:rPr>
            </w:pPr>
            <w:r>
              <w:rPr>
                <w:rFonts w:ascii="仿宋" w:hAnsi="仿宋" w:eastAsia="仿宋"/>
                <w:sz w:val="24"/>
              </w:rPr>
              <w:t>……</w:t>
            </w:r>
          </w:p>
        </w:tc>
        <w:tc>
          <w:tcPr>
            <w:tcW w:w="2127" w:type="dxa"/>
            <w:vAlign w:val="center"/>
          </w:tcPr>
          <w:p>
            <w:pPr>
              <w:spacing w:line="360" w:lineRule="auto"/>
              <w:jc w:val="center"/>
              <w:rPr>
                <w:rFonts w:ascii="仿宋" w:hAnsi="仿宋" w:eastAsia="仿宋"/>
                <w:sz w:val="24"/>
              </w:rPr>
            </w:pPr>
          </w:p>
        </w:tc>
        <w:tc>
          <w:tcPr>
            <w:tcW w:w="1559" w:type="dxa"/>
            <w:vAlign w:val="center"/>
          </w:tcPr>
          <w:p>
            <w:pPr>
              <w:spacing w:line="360" w:lineRule="auto"/>
              <w:jc w:val="center"/>
              <w:rPr>
                <w:rFonts w:ascii="仿宋" w:hAnsi="仿宋" w:eastAsia="仿宋"/>
                <w:sz w:val="24"/>
              </w:rPr>
            </w:pPr>
          </w:p>
        </w:tc>
        <w:tc>
          <w:tcPr>
            <w:tcW w:w="1843" w:type="dxa"/>
            <w:vAlign w:val="center"/>
          </w:tcPr>
          <w:p>
            <w:pPr>
              <w:spacing w:line="360" w:lineRule="auto"/>
              <w:jc w:val="center"/>
              <w:rPr>
                <w:rFonts w:ascii="仿宋" w:hAnsi="仿宋" w:eastAsia="仿宋"/>
                <w:sz w:val="24"/>
              </w:rPr>
            </w:pPr>
          </w:p>
        </w:tc>
        <w:tc>
          <w:tcPr>
            <w:tcW w:w="2268" w:type="dxa"/>
            <w:vAlign w:val="center"/>
          </w:tcPr>
          <w:p>
            <w:pPr>
              <w:spacing w:line="360" w:lineRule="auto"/>
              <w:jc w:val="center"/>
              <w:rPr>
                <w:rFonts w:ascii="仿宋" w:hAnsi="仿宋" w:eastAsia="仿宋"/>
                <w:sz w:val="24"/>
              </w:rPr>
            </w:pPr>
          </w:p>
        </w:tc>
      </w:tr>
    </w:tbl>
    <w:p>
      <w:pPr>
        <w:spacing w:line="360" w:lineRule="auto"/>
        <w:ind w:firstLine="480" w:firstLineChars="200"/>
        <w:rPr>
          <w:rFonts w:ascii="仿宋" w:hAnsi="仿宋" w:eastAsia="仿宋"/>
          <w:sz w:val="24"/>
        </w:rPr>
      </w:pPr>
      <w:r>
        <w:rPr>
          <w:rFonts w:hint="eastAsia" w:ascii="仿宋" w:hAnsi="仿宋" w:eastAsia="仿宋"/>
          <w:sz w:val="24"/>
        </w:rPr>
        <w:t>我公司郑重承诺：如未提供或经核实未如实填写本公司的控股、管理单位情况，将被按作废处理。</w:t>
      </w:r>
    </w:p>
    <w:p>
      <w:pPr>
        <w:spacing w:line="360" w:lineRule="auto"/>
        <w:ind w:firstLine="480" w:firstLineChars="200"/>
        <w:rPr>
          <w:rFonts w:ascii="仿宋" w:hAnsi="仿宋" w:eastAsia="仿宋"/>
          <w:sz w:val="24"/>
        </w:rPr>
      </w:pPr>
      <w:r>
        <w:rPr>
          <w:rFonts w:hint="eastAsia" w:ascii="仿宋" w:hAnsi="仿宋" w:eastAsia="仿宋"/>
          <w:sz w:val="24"/>
        </w:rPr>
        <w:t>参选方名称（加盖公章）：</w:t>
      </w:r>
    </w:p>
    <w:p>
      <w:pPr>
        <w:spacing w:line="360" w:lineRule="auto"/>
        <w:ind w:firstLine="480" w:firstLineChars="200"/>
        <w:rPr>
          <w:rFonts w:ascii="仿宋" w:hAnsi="仿宋" w:eastAsia="仿宋"/>
          <w:sz w:val="24"/>
        </w:rPr>
      </w:pPr>
      <w:r>
        <w:rPr>
          <w:rFonts w:hint="eastAsia" w:ascii="仿宋" w:hAnsi="仿宋" w:eastAsia="仿宋"/>
          <w:sz w:val="24"/>
        </w:rPr>
        <w:t>法定代表人或授权代表</w:t>
      </w:r>
      <w:r>
        <w:rPr>
          <w:rFonts w:hint="eastAsia" w:ascii="仿宋" w:hAnsi="仿宋" w:eastAsia="仿宋" w:cs="仿宋"/>
          <w:sz w:val="28"/>
          <w:szCs w:val="28"/>
        </w:rPr>
        <w:t>（签字或加盖公章）</w:t>
      </w:r>
      <w:r>
        <w:rPr>
          <w:rFonts w:hint="eastAsia" w:ascii="仿宋" w:hAnsi="仿宋" w:eastAsia="仿宋"/>
          <w:sz w:val="24"/>
        </w:rPr>
        <w:t>：</w:t>
      </w:r>
    </w:p>
    <w:p>
      <w:pPr>
        <w:spacing w:line="360" w:lineRule="auto"/>
        <w:ind w:firstLine="480" w:firstLineChars="200"/>
        <w:rPr>
          <w:rFonts w:ascii="仿宋" w:hAnsi="仿宋" w:eastAsia="仿宋"/>
          <w:sz w:val="24"/>
        </w:rPr>
      </w:pPr>
      <w:r>
        <w:rPr>
          <w:rFonts w:hint="eastAsia" w:ascii="仿宋" w:hAnsi="仿宋" w:eastAsia="仿宋"/>
          <w:sz w:val="24"/>
        </w:rPr>
        <w:t>日期：</w:t>
      </w:r>
    </w:p>
    <w:p>
      <w:pPr>
        <w:spacing w:line="440" w:lineRule="exact"/>
        <w:rPr>
          <w:rFonts w:ascii="仿宋" w:hAnsi="仿宋" w:eastAsia="仿宋"/>
          <w:sz w:val="24"/>
        </w:rPr>
      </w:pPr>
      <w:r>
        <w:rPr>
          <w:rFonts w:hint="eastAsia" w:ascii="仿宋" w:hAnsi="仿宋" w:eastAsia="仿宋"/>
          <w:sz w:val="24"/>
        </w:rPr>
        <w:t>说明：若无关联企业，则在上述表格中填写“无”。</w:t>
      </w:r>
    </w:p>
    <w:p>
      <w:pPr>
        <w:spacing w:line="360" w:lineRule="auto"/>
        <w:jc w:val="left"/>
        <w:rPr>
          <w:rFonts w:hint="eastAsia" w:ascii="宋体" w:hAnsi="宋体"/>
          <w:b/>
          <w:sz w:val="32"/>
          <w:szCs w:val="32"/>
        </w:rPr>
      </w:pPr>
    </w:p>
    <w:p>
      <w:pPr>
        <w:spacing w:line="360" w:lineRule="auto"/>
        <w:jc w:val="left"/>
        <w:rPr>
          <w:rFonts w:ascii="宋体" w:hAnsi="宋体"/>
          <w:b/>
          <w:sz w:val="32"/>
          <w:szCs w:val="32"/>
        </w:rPr>
      </w:pPr>
      <w:r>
        <w:rPr>
          <w:rFonts w:hint="eastAsia" w:ascii="宋体" w:hAnsi="宋体"/>
          <w:b/>
          <w:sz w:val="32"/>
          <w:szCs w:val="32"/>
        </w:rPr>
        <w:t>附件3</w:t>
      </w:r>
    </w:p>
    <w:p>
      <w:pPr>
        <w:jc w:val="center"/>
        <w:rPr>
          <w:rFonts w:asciiTheme="majorEastAsia" w:hAnsiTheme="majorEastAsia" w:eastAsiaTheme="majorEastAsia" w:cstheme="majorEastAsia"/>
          <w:sz w:val="44"/>
          <w:szCs w:val="44"/>
        </w:rPr>
      </w:pPr>
      <w:r>
        <w:rPr>
          <w:rFonts w:hint="eastAsia" w:asciiTheme="majorEastAsia" w:hAnsiTheme="majorEastAsia" w:eastAsiaTheme="majorEastAsia" w:cstheme="majorEastAsia"/>
          <w:b/>
          <w:bCs/>
          <w:sz w:val="44"/>
          <w:szCs w:val="44"/>
        </w:rPr>
        <w:t>授权委托书</w:t>
      </w:r>
    </w:p>
    <w:p>
      <w:pPr>
        <w:jc w:val="center"/>
        <w:rPr>
          <w:rFonts w:asciiTheme="majorEastAsia" w:hAnsiTheme="majorEastAsia" w:eastAsiaTheme="majorEastAsia" w:cstheme="majorEastAsia"/>
          <w:sz w:val="44"/>
          <w:szCs w:val="44"/>
        </w:rPr>
      </w:pPr>
    </w:p>
    <w:p>
      <w:pPr>
        <w:pStyle w:val="2"/>
        <w:spacing w:line="520" w:lineRule="exact"/>
        <w:rPr>
          <w:sz w:val="28"/>
          <w:szCs w:val="28"/>
          <w:u w:val="single"/>
        </w:rPr>
      </w:pPr>
      <w:r>
        <w:rPr>
          <w:rFonts w:hint="eastAsia"/>
          <w:sz w:val="28"/>
          <w:szCs w:val="28"/>
        </w:rPr>
        <w:t>委托单位：</w:t>
      </w:r>
      <w:r>
        <w:rPr>
          <w:rFonts w:hint="eastAsia"/>
          <w:sz w:val="28"/>
          <w:szCs w:val="28"/>
          <w:u w:val="single"/>
        </w:rPr>
        <w:t xml:space="preserve">                                              </w:t>
      </w:r>
    </w:p>
    <w:p>
      <w:pPr>
        <w:pStyle w:val="3"/>
        <w:spacing w:line="520" w:lineRule="exact"/>
        <w:ind w:firstLine="0" w:firstLineChars="0"/>
        <w:rPr>
          <w:sz w:val="28"/>
          <w:szCs w:val="28"/>
          <w:u w:val="single"/>
        </w:rPr>
      </w:pPr>
      <w:r>
        <w:rPr>
          <w:rFonts w:hint="eastAsia"/>
          <w:sz w:val="28"/>
          <w:szCs w:val="28"/>
        </w:rPr>
        <w:t xml:space="preserve">住所地： </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pPr>
        <w:pStyle w:val="3"/>
        <w:spacing w:line="520" w:lineRule="exact"/>
        <w:ind w:firstLine="0" w:firstLineChars="0"/>
        <w:rPr>
          <w:sz w:val="28"/>
          <w:szCs w:val="28"/>
          <w:u w:val="single"/>
        </w:rPr>
      </w:pPr>
      <w:r>
        <w:rPr>
          <w:rFonts w:hint="eastAsia"/>
          <w:sz w:val="28"/>
          <w:szCs w:val="28"/>
        </w:rPr>
        <w:t>法定代表人：</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pPr>
        <w:pStyle w:val="3"/>
        <w:spacing w:line="520" w:lineRule="exact"/>
        <w:ind w:firstLine="0" w:firstLineChars="0"/>
        <w:rPr>
          <w:rFonts w:ascii="Times New Roman"/>
          <w:sz w:val="28"/>
          <w:szCs w:val="28"/>
          <w:u w:val="single"/>
        </w:rPr>
      </w:pPr>
      <w:r>
        <w:rPr>
          <w:sz w:val="28"/>
          <w:szCs w:val="28"/>
        </w:rPr>
        <w:t>委托代理人：</w:t>
      </w:r>
      <w:r>
        <w:rPr>
          <w:rFonts w:ascii="Times New Roman" w:eastAsia="Times New Roman"/>
          <w:sz w:val="28"/>
          <w:szCs w:val="28"/>
          <w:u w:val="single"/>
        </w:rPr>
        <w:tab/>
      </w:r>
      <w:r>
        <w:rPr>
          <w:rFonts w:hint="eastAsia" w:ascii="Times New Roman"/>
          <w:sz w:val="28"/>
          <w:szCs w:val="28"/>
          <w:u w:val="single"/>
        </w:rPr>
        <w:t xml:space="preserve">             </w:t>
      </w:r>
      <w:r>
        <w:rPr>
          <w:sz w:val="28"/>
          <w:szCs w:val="28"/>
        </w:rPr>
        <w:t>身份证号：</w:t>
      </w:r>
      <w:r>
        <w:rPr>
          <w:rFonts w:ascii="Times New Roman" w:eastAsia="Times New Roman"/>
          <w:sz w:val="28"/>
          <w:szCs w:val="28"/>
          <w:u w:val="single"/>
        </w:rPr>
        <w:t xml:space="preserve"> </w:t>
      </w:r>
      <w:r>
        <w:rPr>
          <w:rFonts w:ascii="Times New Roman" w:eastAsia="Times New Roman"/>
          <w:sz w:val="28"/>
          <w:szCs w:val="28"/>
          <w:u w:val="single"/>
        </w:rPr>
        <w:tab/>
      </w:r>
      <w:r>
        <w:rPr>
          <w:rFonts w:hint="eastAsia" w:ascii="Times New Roman"/>
          <w:sz w:val="28"/>
          <w:szCs w:val="28"/>
          <w:u w:val="single"/>
        </w:rPr>
        <w:t xml:space="preserve">              </w:t>
      </w:r>
    </w:p>
    <w:p>
      <w:pPr>
        <w:pStyle w:val="3"/>
        <w:spacing w:line="520" w:lineRule="exact"/>
        <w:ind w:firstLine="0" w:firstLineChars="0"/>
        <w:rPr>
          <w:sz w:val="28"/>
          <w:szCs w:val="28"/>
          <w:u w:val="single"/>
        </w:rPr>
      </w:pPr>
      <w:r>
        <w:rPr>
          <w:spacing w:val="-1"/>
          <w:sz w:val="28"/>
          <w:szCs w:val="28"/>
        </w:rPr>
        <w:t>职务</w:t>
      </w:r>
      <w:r>
        <w:rPr>
          <w:sz w:val="28"/>
          <w:szCs w:val="28"/>
        </w:rPr>
        <w:t>：</w:t>
      </w:r>
      <w:r>
        <w:rPr>
          <w:rFonts w:ascii="Times New Roman" w:eastAsia="Times New Roman"/>
          <w:sz w:val="28"/>
          <w:szCs w:val="28"/>
          <w:u w:val="single"/>
        </w:rPr>
        <w:t xml:space="preserve"> </w:t>
      </w:r>
      <w:r>
        <w:rPr>
          <w:rFonts w:ascii="Times New Roman" w:eastAsia="Times New Roman"/>
          <w:sz w:val="28"/>
          <w:szCs w:val="28"/>
          <w:u w:val="single"/>
        </w:rPr>
        <w:tab/>
      </w:r>
      <w:r>
        <w:rPr>
          <w:rFonts w:hint="eastAsia" w:ascii="Times New Roman"/>
          <w:sz w:val="28"/>
          <w:szCs w:val="28"/>
          <w:u w:val="single"/>
        </w:rPr>
        <w:t xml:space="preserve">                   </w:t>
      </w:r>
      <w:r>
        <w:rPr>
          <w:sz w:val="28"/>
          <w:szCs w:val="28"/>
        </w:rPr>
        <w:t>联系电话：</w:t>
      </w:r>
      <w:r>
        <w:rPr>
          <w:rFonts w:ascii="Times New Roman" w:eastAsia="Times New Roman"/>
          <w:sz w:val="28"/>
          <w:szCs w:val="28"/>
          <w:u w:val="single"/>
        </w:rPr>
        <w:tab/>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pPr>
        <w:pStyle w:val="3"/>
        <w:spacing w:line="520" w:lineRule="exact"/>
        <w:ind w:firstLine="0" w:firstLineChars="0"/>
        <w:rPr>
          <w:sz w:val="17"/>
          <w:u w:val="single"/>
        </w:rPr>
      </w:pPr>
    </w:p>
    <w:p>
      <w:pPr>
        <w:tabs>
          <w:tab w:val="left" w:pos="4459"/>
          <w:tab w:val="left" w:pos="4715"/>
          <w:tab w:val="left" w:pos="7761"/>
        </w:tabs>
        <w:spacing w:before="70" w:line="520" w:lineRule="exact"/>
        <w:ind w:right="343" w:firstLine="560" w:firstLineChars="200"/>
        <w:rPr>
          <w:spacing w:val="-2"/>
          <w:sz w:val="28"/>
        </w:rPr>
      </w:pPr>
      <w:r>
        <w:rPr>
          <w:rFonts w:hint="eastAsia"/>
          <w:sz w:val="28"/>
        </w:rPr>
        <w:t>我司</w:t>
      </w:r>
      <w:r>
        <w:rPr>
          <w:sz w:val="28"/>
        </w:rPr>
        <w:t>授权</w:t>
      </w:r>
      <w:r>
        <w:rPr>
          <w:rFonts w:eastAsia="Times New Roman"/>
          <w:sz w:val="28"/>
          <w:u w:val="single"/>
        </w:rPr>
        <w:tab/>
      </w:r>
      <w:r>
        <w:rPr>
          <w:spacing w:val="-3"/>
          <w:sz w:val="28"/>
        </w:rPr>
        <w:t>（姓名）</w:t>
      </w:r>
      <w:r>
        <w:rPr>
          <w:spacing w:val="-2"/>
          <w:sz w:val="28"/>
        </w:rPr>
        <w:t>为我公司委托代理人，以本公司的名义参加</w:t>
      </w:r>
      <w:r>
        <w:rPr>
          <w:spacing w:val="2"/>
          <w:sz w:val="28"/>
          <w:u w:val="single"/>
        </w:rPr>
        <w:t xml:space="preserve"> </w:t>
      </w:r>
      <w:r>
        <w:rPr>
          <w:rFonts w:hint="eastAsia"/>
          <w:spacing w:val="2"/>
          <w:sz w:val="28"/>
          <w:u w:val="single"/>
        </w:rPr>
        <w:t xml:space="preserve">                          </w:t>
      </w:r>
      <w:r>
        <w:rPr>
          <w:spacing w:val="-2"/>
          <w:sz w:val="28"/>
        </w:rPr>
        <w:t>（比选单位）</w:t>
      </w:r>
    </w:p>
    <w:p>
      <w:pPr>
        <w:tabs>
          <w:tab w:val="left" w:pos="4459"/>
          <w:tab w:val="left" w:pos="4715"/>
          <w:tab w:val="left" w:pos="7761"/>
        </w:tabs>
        <w:spacing w:before="70" w:line="520" w:lineRule="exact"/>
        <w:ind w:right="343"/>
        <w:rPr>
          <w:sz w:val="28"/>
        </w:rPr>
      </w:pPr>
      <w:r>
        <w:rPr>
          <w:rFonts w:hint="eastAsia"/>
          <w:spacing w:val="-2"/>
          <w:sz w:val="28"/>
          <w:u w:val="single"/>
        </w:rPr>
        <w:t xml:space="preserve">                               </w:t>
      </w:r>
      <w:r>
        <w:rPr>
          <w:sz w:val="28"/>
        </w:rPr>
        <w:t>项目的比选活动。委托代理人在比选活动和合同谈判过程中所签署的一切文件和处理与之有关的一切事务，我司均予以承认并全部承担其产生的所有权利和义务。</w:t>
      </w:r>
    </w:p>
    <w:p>
      <w:pPr>
        <w:spacing w:line="520" w:lineRule="exact"/>
        <w:ind w:firstLine="560" w:firstLineChars="200"/>
        <w:jc w:val="left"/>
      </w:pPr>
      <w:r>
        <w:rPr>
          <w:sz w:val="28"/>
        </w:rPr>
        <w:t>委托代理人无转委托权。</w:t>
      </w:r>
    </w:p>
    <w:p>
      <w:pPr>
        <w:pStyle w:val="16"/>
        <w:spacing w:beforeAutospacing="0" w:line="520" w:lineRule="exact"/>
        <w:ind w:firstLine="280"/>
        <w:rPr>
          <w:sz w:val="28"/>
        </w:rPr>
      </w:pPr>
      <w:r>
        <w:rPr>
          <w:rFonts w:hint="eastAsia"/>
          <w:sz w:val="28"/>
        </w:rPr>
        <w:t xml:space="preserve">  </w:t>
      </w:r>
      <w:r>
        <w:rPr>
          <w:sz w:val="28"/>
        </w:rPr>
        <w:t>附：委托代理人身份证复印件（加盖公章）。</w:t>
      </w:r>
    </w:p>
    <w:p/>
    <w:p/>
    <w:p/>
    <w:p>
      <w:pPr>
        <w:tabs>
          <w:tab w:val="left" w:pos="6919"/>
        </w:tabs>
        <w:spacing w:line="520" w:lineRule="exact"/>
        <w:ind w:firstLine="1960" w:firstLineChars="700"/>
        <w:jc w:val="left"/>
        <w:rPr>
          <w:sz w:val="20"/>
        </w:rPr>
      </w:pPr>
      <w:r>
        <w:rPr>
          <w:sz w:val="28"/>
        </w:rPr>
        <w:t>参选单位：</w:t>
      </w:r>
      <w:r>
        <w:rPr>
          <w:rFonts w:hint="eastAsia"/>
          <w:sz w:val="28"/>
          <w:u w:val="single"/>
        </w:rPr>
        <w:t xml:space="preserve">                      </w:t>
      </w:r>
      <w:r>
        <w:rPr>
          <w:sz w:val="28"/>
          <w:u w:val="single"/>
        </w:rPr>
        <w:t>（全称、盖章）</w:t>
      </w:r>
    </w:p>
    <w:p>
      <w:pPr>
        <w:tabs>
          <w:tab w:val="left" w:pos="4907"/>
          <w:tab w:val="left" w:pos="5887"/>
          <w:tab w:val="left" w:pos="6866"/>
        </w:tabs>
        <w:spacing w:line="520" w:lineRule="exact"/>
        <w:ind w:left="3228"/>
        <w:jc w:val="left"/>
        <w:rPr>
          <w:sz w:val="28"/>
        </w:rPr>
      </w:pPr>
      <w:r>
        <w:rPr>
          <w:sz w:val="28"/>
        </w:rPr>
        <w:t>日期：</w:t>
      </w:r>
      <w:r>
        <w:rPr>
          <w:rFonts w:eastAsia="Times New Roman"/>
          <w:sz w:val="28"/>
          <w:u w:val="single"/>
        </w:rPr>
        <w:tab/>
      </w:r>
      <w:r>
        <w:rPr>
          <w:sz w:val="28"/>
        </w:rPr>
        <w:t>年</w:t>
      </w:r>
      <w:r>
        <w:rPr>
          <w:rFonts w:eastAsia="Times New Roman"/>
          <w:sz w:val="28"/>
          <w:u w:val="single"/>
        </w:rPr>
        <w:tab/>
      </w:r>
      <w:r>
        <w:rPr>
          <w:sz w:val="28"/>
        </w:rPr>
        <w:t>月</w:t>
      </w:r>
      <w:r>
        <w:rPr>
          <w:rFonts w:eastAsia="Times New Roman"/>
          <w:sz w:val="28"/>
          <w:u w:val="single"/>
        </w:rPr>
        <w:tab/>
      </w:r>
      <w:r>
        <w:rPr>
          <w:sz w:val="28"/>
        </w:rPr>
        <w:t>日</w:t>
      </w:r>
    </w:p>
    <w:p>
      <w:pPr>
        <w:tabs>
          <w:tab w:val="left" w:pos="4907"/>
          <w:tab w:val="left" w:pos="5887"/>
          <w:tab w:val="left" w:pos="6866"/>
        </w:tabs>
        <w:spacing w:line="520" w:lineRule="exact"/>
        <w:ind w:left="3228"/>
        <w:jc w:val="left"/>
        <w:rPr>
          <w:sz w:val="28"/>
        </w:rPr>
      </w:pPr>
    </w:p>
    <w:p>
      <w:pPr>
        <w:tabs>
          <w:tab w:val="left" w:pos="4907"/>
          <w:tab w:val="left" w:pos="5887"/>
          <w:tab w:val="left" w:pos="6866"/>
        </w:tabs>
        <w:spacing w:line="520" w:lineRule="exact"/>
        <w:ind w:left="3228"/>
        <w:jc w:val="left"/>
        <w:rPr>
          <w:sz w:val="28"/>
        </w:rPr>
      </w:pPr>
    </w:p>
    <w:p>
      <w:pPr>
        <w:tabs>
          <w:tab w:val="left" w:pos="4907"/>
          <w:tab w:val="left" w:pos="5887"/>
          <w:tab w:val="left" w:pos="6866"/>
        </w:tabs>
        <w:spacing w:line="520" w:lineRule="exact"/>
        <w:ind w:left="3228"/>
        <w:jc w:val="left"/>
        <w:rPr>
          <w:sz w:val="28"/>
        </w:rPr>
      </w:pPr>
    </w:p>
    <w:p>
      <w:pPr>
        <w:pStyle w:val="2"/>
        <w:spacing w:before="5" w:line="240" w:lineRule="auto"/>
        <w:rPr>
          <w:sz w:val="38"/>
        </w:rPr>
      </w:pPr>
    </w:p>
    <w:p>
      <w:pPr>
        <w:ind w:left="146"/>
        <w:jc w:val="left"/>
        <w:rPr>
          <w:rFonts w:ascii="Microsoft YaHei UI" w:eastAsia="Microsoft YaHei UI"/>
          <w:b/>
          <w:sz w:val="24"/>
        </w:rPr>
      </w:pPr>
      <w:r>
        <w:rPr>
          <w:rFonts w:hint="eastAsia" w:ascii="Microsoft YaHei UI" w:eastAsia="Microsoft YaHei UI"/>
          <w:b/>
          <w:sz w:val="24"/>
        </w:rPr>
        <w:t>注：若为法定代表人出席，则无需提供此附件。</w:t>
      </w:r>
    </w:p>
    <w:p/>
    <w:p>
      <w:pPr>
        <w:spacing w:line="360" w:lineRule="auto"/>
        <w:jc w:val="left"/>
        <w:rPr>
          <w:rFonts w:ascii="宋体" w:hAnsi="宋体"/>
          <w:b/>
          <w:sz w:val="32"/>
          <w:szCs w:val="32"/>
        </w:rPr>
      </w:pPr>
      <w:r>
        <w:rPr>
          <w:rFonts w:hint="eastAsia" w:ascii="宋体" w:hAnsi="宋体"/>
          <w:b/>
          <w:sz w:val="32"/>
          <w:szCs w:val="32"/>
        </w:rPr>
        <w:t>附件4</w:t>
      </w:r>
    </w:p>
    <w:p>
      <w:pPr>
        <w:ind w:firstLine="3618" w:firstLineChars="1001"/>
        <w:rPr>
          <w:rFonts w:ascii="黑体" w:hAnsi="黑体" w:eastAsia="黑体" w:cs="黑体"/>
          <w:b/>
          <w:sz w:val="36"/>
          <w:szCs w:val="36"/>
        </w:rPr>
      </w:pPr>
      <w:r>
        <w:rPr>
          <w:rFonts w:hint="eastAsia" w:ascii="黑体" w:hAnsi="黑体" w:eastAsia="黑体" w:cs="黑体"/>
          <w:b/>
          <w:sz w:val="36"/>
          <w:szCs w:val="36"/>
        </w:rPr>
        <w:t>资格承诺函</w:t>
      </w:r>
    </w:p>
    <w:p>
      <w:pPr>
        <w:spacing w:line="440" w:lineRule="exact"/>
        <w:rPr>
          <w:rFonts w:ascii="仿宋" w:hAnsi="仿宋" w:eastAsia="仿宋" w:cs="仿宋"/>
          <w:sz w:val="28"/>
          <w:szCs w:val="28"/>
        </w:rPr>
      </w:pPr>
    </w:p>
    <w:p>
      <w:pPr>
        <w:spacing w:line="460" w:lineRule="exact"/>
        <w:ind w:right="480"/>
        <w:jc w:val="left"/>
        <w:rPr>
          <w:rFonts w:ascii="仿宋" w:hAnsi="仿宋" w:eastAsia="仿宋" w:cs="仿宋"/>
          <w:sz w:val="28"/>
          <w:szCs w:val="28"/>
        </w:rPr>
      </w:pPr>
      <w:r>
        <w:rPr>
          <w:rFonts w:hint="eastAsia" w:ascii="仿宋" w:hAnsi="仿宋" w:eastAsia="仿宋" w:cs="仿宋"/>
          <w:sz w:val="28"/>
          <w:szCs w:val="28"/>
        </w:rPr>
        <w:t>致：福建片仔癀化妆品有限公司</w:t>
      </w:r>
    </w:p>
    <w:p>
      <w:pPr>
        <w:spacing w:line="460" w:lineRule="exact"/>
        <w:ind w:firstLine="600" w:firstLineChars="200"/>
        <w:jc w:val="left"/>
        <w:rPr>
          <w:rFonts w:ascii="仿宋" w:hAnsi="仿宋" w:eastAsia="仿宋" w:cs="仿宋"/>
          <w:sz w:val="28"/>
          <w:szCs w:val="28"/>
        </w:rPr>
      </w:pPr>
      <w:r>
        <w:rPr>
          <w:rFonts w:hint="eastAsia" w:ascii="仿宋_GB2312" w:hAnsi="仿宋_GB2312" w:eastAsia="仿宋_GB2312" w:cs="仿宋_GB2312"/>
          <w:sz w:val="30"/>
          <w:szCs w:val="30"/>
        </w:rPr>
        <w:t>我司自愿参加福建片仔癀化妆品有限公司全国零售商峰会布置服务比选</w:t>
      </w:r>
      <w:r>
        <w:rPr>
          <w:rFonts w:hint="eastAsia" w:ascii="仿宋" w:hAnsi="仿宋" w:eastAsia="仿宋" w:cs="仿宋"/>
          <w:sz w:val="28"/>
          <w:szCs w:val="28"/>
        </w:rPr>
        <w:t>，并满足以下条件：</w:t>
      </w:r>
    </w:p>
    <w:p>
      <w:pPr>
        <w:numPr>
          <w:ilvl w:val="0"/>
          <w:numId w:val="3"/>
        </w:numPr>
        <w:spacing w:line="460" w:lineRule="exact"/>
        <w:ind w:right="480"/>
        <w:jc w:val="left"/>
        <w:rPr>
          <w:rFonts w:ascii="仿宋" w:hAnsi="仿宋" w:eastAsia="仿宋" w:cs="仿宋"/>
          <w:sz w:val="28"/>
          <w:szCs w:val="28"/>
        </w:rPr>
      </w:pPr>
      <w:r>
        <w:rPr>
          <w:rFonts w:hint="eastAsia" w:ascii="仿宋" w:hAnsi="仿宋" w:eastAsia="仿宋" w:cs="仿宋"/>
          <w:sz w:val="28"/>
          <w:szCs w:val="28"/>
        </w:rPr>
        <w:t>具有独立承担民事责任的能力；</w:t>
      </w:r>
    </w:p>
    <w:p>
      <w:pPr>
        <w:numPr>
          <w:ilvl w:val="0"/>
          <w:numId w:val="3"/>
        </w:numPr>
        <w:spacing w:line="460" w:lineRule="exact"/>
        <w:ind w:right="480"/>
        <w:jc w:val="left"/>
        <w:rPr>
          <w:rFonts w:ascii="仿宋" w:hAnsi="仿宋" w:eastAsia="仿宋" w:cs="仿宋"/>
          <w:sz w:val="28"/>
          <w:szCs w:val="28"/>
        </w:rPr>
      </w:pPr>
      <w:r>
        <w:rPr>
          <w:rFonts w:hint="eastAsia" w:ascii="仿宋" w:hAnsi="仿宋" w:eastAsia="仿宋" w:cs="仿宋"/>
          <w:sz w:val="28"/>
          <w:szCs w:val="28"/>
        </w:rPr>
        <w:t>具有良好的商业信誉和健全的财务会计制度；</w:t>
      </w:r>
    </w:p>
    <w:p>
      <w:pPr>
        <w:numPr>
          <w:ilvl w:val="0"/>
          <w:numId w:val="3"/>
        </w:numPr>
        <w:spacing w:line="460" w:lineRule="exact"/>
        <w:ind w:right="480"/>
        <w:jc w:val="left"/>
        <w:rPr>
          <w:rFonts w:ascii="仿宋" w:hAnsi="仿宋" w:eastAsia="仿宋" w:cs="仿宋"/>
          <w:sz w:val="28"/>
          <w:szCs w:val="28"/>
        </w:rPr>
      </w:pPr>
      <w:r>
        <w:rPr>
          <w:rFonts w:hint="eastAsia" w:ascii="仿宋" w:hAnsi="仿宋" w:eastAsia="仿宋" w:cs="仿宋"/>
          <w:sz w:val="28"/>
          <w:szCs w:val="28"/>
        </w:rPr>
        <w:t>依法缴纳税收和社会保障资金的良好记录；</w:t>
      </w:r>
    </w:p>
    <w:p>
      <w:pPr>
        <w:numPr>
          <w:ilvl w:val="0"/>
          <w:numId w:val="3"/>
        </w:numPr>
        <w:spacing w:line="460" w:lineRule="exact"/>
        <w:ind w:left="956" w:leftChars="266" w:right="480" w:hanging="397" w:hangingChars="142"/>
        <w:jc w:val="left"/>
        <w:rPr>
          <w:rFonts w:ascii="仿宋" w:hAnsi="仿宋" w:eastAsia="仿宋" w:cs="仿宋"/>
          <w:sz w:val="28"/>
          <w:szCs w:val="28"/>
        </w:rPr>
      </w:pPr>
      <w:r>
        <w:rPr>
          <w:rFonts w:hint="eastAsia" w:ascii="仿宋" w:hAnsi="仿宋" w:eastAsia="仿宋" w:cs="仿宋"/>
          <w:sz w:val="28"/>
          <w:szCs w:val="28"/>
        </w:rPr>
        <w:t>有能力提供报价表中各项会议服务。</w:t>
      </w:r>
    </w:p>
    <w:p>
      <w:pPr>
        <w:numPr>
          <w:ilvl w:val="0"/>
          <w:numId w:val="3"/>
        </w:numPr>
        <w:spacing w:line="460" w:lineRule="exact"/>
        <w:ind w:right="480"/>
        <w:jc w:val="left"/>
        <w:rPr>
          <w:rFonts w:ascii="仿宋" w:hAnsi="仿宋" w:eastAsia="仿宋" w:cs="仿宋"/>
          <w:sz w:val="28"/>
          <w:szCs w:val="28"/>
        </w:rPr>
      </w:pPr>
      <w:r>
        <w:rPr>
          <w:rFonts w:hint="eastAsia" w:ascii="仿宋" w:hAnsi="仿宋" w:eastAsia="仿宋" w:cs="仿宋"/>
          <w:sz w:val="28"/>
          <w:szCs w:val="28"/>
        </w:rPr>
        <w:t>参加报价活动前三年内，我方在经营活动中没有重大违法记录，否则产生不利后果由我方承担。</w:t>
      </w:r>
    </w:p>
    <w:p>
      <w:pPr>
        <w:numPr>
          <w:ilvl w:val="0"/>
          <w:numId w:val="3"/>
        </w:numPr>
        <w:spacing w:line="460" w:lineRule="exact"/>
        <w:ind w:right="480"/>
        <w:jc w:val="left"/>
        <w:rPr>
          <w:rFonts w:ascii="仿宋" w:hAnsi="仿宋" w:eastAsia="仿宋" w:cs="仿宋"/>
          <w:sz w:val="28"/>
          <w:szCs w:val="28"/>
        </w:rPr>
      </w:pPr>
      <w:r>
        <w:rPr>
          <w:rFonts w:hint="eastAsia" w:ascii="仿宋" w:hAnsi="仿宋" w:eastAsia="仿宋" w:cs="仿宋"/>
          <w:sz w:val="28"/>
          <w:szCs w:val="28"/>
        </w:rPr>
        <w:t>我方承诺本次比选所提供材料真实有效。</w:t>
      </w:r>
    </w:p>
    <w:p>
      <w:pPr>
        <w:spacing w:line="460" w:lineRule="exact"/>
        <w:ind w:right="1600"/>
        <w:rPr>
          <w:rFonts w:ascii="仿宋" w:hAnsi="仿宋" w:eastAsia="仿宋" w:cs="仿宋"/>
          <w:sz w:val="28"/>
          <w:szCs w:val="28"/>
        </w:rPr>
      </w:pPr>
    </w:p>
    <w:p>
      <w:pPr>
        <w:spacing w:line="460" w:lineRule="exact"/>
        <w:ind w:right="1600"/>
        <w:jc w:val="right"/>
        <w:rPr>
          <w:rFonts w:ascii="仿宋" w:hAnsi="仿宋" w:eastAsia="仿宋" w:cs="仿宋"/>
          <w:sz w:val="28"/>
          <w:szCs w:val="28"/>
        </w:rPr>
      </w:pPr>
    </w:p>
    <w:p>
      <w:pPr>
        <w:spacing w:line="460" w:lineRule="exact"/>
        <w:ind w:right="1600"/>
        <w:jc w:val="right"/>
        <w:rPr>
          <w:rFonts w:ascii="仿宋" w:hAnsi="仿宋" w:eastAsia="仿宋" w:cs="仿宋"/>
          <w:sz w:val="28"/>
          <w:szCs w:val="28"/>
        </w:rPr>
      </w:pPr>
    </w:p>
    <w:p>
      <w:pPr>
        <w:spacing w:line="460" w:lineRule="exact"/>
        <w:ind w:right="1600"/>
        <w:jc w:val="right"/>
        <w:rPr>
          <w:rFonts w:ascii="仿宋" w:hAnsi="仿宋" w:eastAsia="仿宋" w:cs="仿宋"/>
          <w:sz w:val="28"/>
          <w:szCs w:val="28"/>
        </w:rPr>
      </w:pPr>
    </w:p>
    <w:p>
      <w:pPr>
        <w:spacing w:line="460" w:lineRule="exact"/>
        <w:ind w:right="1600"/>
        <w:jc w:val="right"/>
        <w:rPr>
          <w:rFonts w:ascii="仿宋" w:hAnsi="仿宋" w:eastAsia="仿宋" w:cs="仿宋"/>
          <w:sz w:val="28"/>
          <w:szCs w:val="28"/>
        </w:rPr>
      </w:pPr>
    </w:p>
    <w:p>
      <w:pPr>
        <w:spacing w:line="460" w:lineRule="exact"/>
        <w:ind w:right="1600"/>
        <w:jc w:val="right"/>
        <w:rPr>
          <w:rFonts w:ascii="仿宋" w:hAnsi="仿宋" w:eastAsia="仿宋" w:cs="仿宋"/>
          <w:sz w:val="28"/>
          <w:szCs w:val="28"/>
        </w:rPr>
      </w:pPr>
    </w:p>
    <w:p>
      <w:pPr>
        <w:spacing w:line="460" w:lineRule="exact"/>
        <w:ind w:right="1600"/>
        <w:jc w:val="right"/>
        <w:rPr>
          <w:rFonts w:ascii="仿宋" w:hAnsi="仿宋" w:eastAsia="仿宋" w:cs="仿宋"/>
          <w:sz w:val="28"/>
          <w:szCs w:val="28"/>
        </w:rPr>
      </w:pPr>
      <w:r>
        <w:rPr>
          <w:rFonts w:hint="eastAsia" w:ascii="仿宋" w:hAnsi="仿宋" w:eastAsia="仿宋" w:cs="仿宋"/>
          <w:sz w:val="28"/>
          <w:szCs w:val="28"/>
        </w:rPr>
        <w:t>参选方（加盖公章）</w:t>
      </w:r>
    </w:p>
    <w:p>
      <w:pPr>
        <w:spacing w:line="460" w:lineRule="exact"/>
        <w:ind w:right="1600"/>
        <w:jc w:val="right"/>
        <w:rPr>
          <w:rFonts w:ascii="仿宋" w:hAnsi="仿宋" w:eastAsia="仿宋" w:cs="仿宋"/>
          <w:sz w:val="28"/>
          <w:szCs w:val="28"/>
        </w:rPr>
      </w:pPr>
    </w:p>
    <w:p>
      <w:pPr>
        <w:spacing w:line="460" w:lineRule="exact"/>
        <w:ind w:right="1600"/>
        <w:jc w:val="right"/>
        <w:rPr>
          <w:rFonts w:ascii="仿宋" w:hAnsi="仿宋" w:eastAsia="仿宋" w:cs="仿宋"/>
          <w:sz w:val="28"/>
          <w:szCs w:val="28"/>
        </w:rPr>
      </w:pPr>
      <w:r>
        <w:rPr>
          <w:rFonts w:hint="eastAsia" w:ascii="仿宋" w:hAnsi="仿宋" w:eastAsia="仿宋" w:cs="仿宋"/>
          <w:sz w:val="28"/>
          <w:szCs w:val="28"/>
        </w:rPr>
        <w:t>法定代表或授权代表：（签字或加盖公章）</w:t>
      </w:r>
    </w:p>
    <w:p>
      <w:pPr>
        <w:spacing w:line="460" w:lineRule="exact"/>
        <w:ind w:right="1600"/>
        <w:jc w:val="right"/>
        <w:rPr>
          <w:rFonts w:ascii="仿宋" w:hAnsi="仿宋" w:eastAsia="仿宋" w:cs="仿宋"/>
          <w:sz w:val="28"/>
          <w:szCs w:val="28"/>
        </w:rPr>
      </w:pPr>
    </w:p>
    <w:p>
      <w:pPr>
        <w:spacing w:line="440" w:lineRule="exact"/>
        <w:ind w:firstLine="3920" w:firstLineChars="1400"/>
        <w:rPr>
          <w:rFonts w:ascii="仿宋" w:hAnsi="仿宋" w:eastAsia="仿宋" w:cs="仿宋"/>
          <w:sz w:val="28"/>
          <w:szCs w:val="28"/>
        </w:rPr>
      </w:pPr>
      <w:r>
        <w:rPr>
          <w:rFonts w:hint="eastAsia" w:ascii="仿宋" w:hAnsi="仿宋" w:eastAsia="仿宋" w:cs="仿宋"/>
          <w:sz w:val="28"/>
          <w:szCs w:val="28"/>
        </w:rPr>
        <w:t>日期：     年     月    日</w:t>
      </w:r>
    </w:p>
    <w:p>
      <w:pPr>
        <w:pStyle w:val="7"/>
        <w:rPr>
          <w:rFonts w:ascii="仿宋" w:hAnsi="仿宋" w:eastAsia="仿宋" w:cs="仿宋"/>
          <w:lang w:eastAsia="zh-Hans"/>
        </w:rPr>
      </w:pPr>
    </w:p>
    <w:p>
      <w:pPr>
        <w:rPr>
          <w:rFonts w:ascii="仿宋" w:hAnsi="仿宋" w:eastAsia="仿宋" w:cs="仿宋"/>
          <w:sz w:val="30"/>
          <w:szCs w:val="30"/>
        </w:rPr>
      </w:pPr>
    </w:p>
    <w:p>
      <w:pPr>
        <w:rPr>
          <w:rFonts w:ascii="仿宋" w:hAnsi="仿宋" w:eastAsia="仿宋" w:cs="仿宋"/>
          <w:sz w:val="30"/>
          <w:szCs w:val="30"/>
        </w:rPr>
      </w:pPr>
    </w:p>
    <w:p>
      <w:pPr>
        <w:rPr>
          <w:rFonts w:ascii="仿宋" w:hAnsi="仿宋" w:eastAsia="仿宋" w:cs="仿宋"/>
          <w:sz w:val="30"/>
          <w:szCs w:val="30"/>
        </w:rPr>
      </w:pPr>
    </w:p>
    <w:p>
      <w:pPr>
        <w:rPr>
          <w:rFonts w:ascii="仿宋" w:hAnsi="仿宋" w:eastAsia="仿宋" w:cs="仿宋"/>
          <w:sz w:val="30"/>
          <w:szCs w:val="30"/>
        </w:rPr>
      </w:pPr>
    </w:p>
    <w:p>
      <w:pPr>
        <w:spacing w:line="360" w:lineRule="auto"/>
        <w:jc w:val="left"/>
        <w:rPr>
          <w:rFonts w:ascii="宋体" w:hAnsi="宋体"/>
          <w:b/>
          <w:sz w:val="32"/>
          <w:szCs w:val="32"/>
        </w:rPr>
      </w:pPr>
      <w:r>
        <w:rPr>
          <w:rFonts w:hint="eastAsia" w:ascii="宋体" w:hAnsi="宋体"/>
          <w:b/>
          <w:sz w:val="32"/>
          <w:szCs w:val="32"/>
        </w:rPr>
        <w:t>附件5：</w:t>
      </w:r>
    </w:p>
    <w:p>
      <w:pPr>
        <w:jc w:val="center"/>
        <w:rPr>
          <w:rFonts w:ascii="黑体" w:hAnsi="黑体" w:eastAsia="黑体" w:cs="黑体"/>
          <w:b/>
          <w:bCs/>
          <w:sz w:val="32"/>
          <w:szCs w:val="32"/>
        </w:rPr>
      </w:pPr>
      <w:r>
        <w:rPr>
          <w:rFonts w:hint="eastAsia" w:ascii="黑体" w:hAnsi="黑体" w:eastAsia="黑体" w:cs="黑体"/>
          <w:b/>
          <w:bCs/>
          <w:sz w:val="32"/>
          <w:szCs w:val="32"/>
        </w:rPr>
        <w:t>片仔癀化妆品20</w:t>
      </w:r>
      <w:r>
        <w:rPr>
          <w:rFonts w:ascii="黑体" w:hAnsi="黑体" w:eastAsia="黑体" w:cs="黑体"/>
          <w:b/>
          <w:bCs/>
          <w:sz w:val="32"/>
          <w:szCs w:val="32"/>
        </w:rPr>
        <w:t>23</w:t>
      </w:r>
      <w:r>
        <w:rPr>
          <w:rFonts w:hint="eastAsia" w:ascii="黑体" w:hAnsi="黑体" w:eastAsia="黑体" w:cs="黑体"/>
          <w:b/>
          <w:bCs/>
          <w:sz w:val="32"/>
          <w:szCs w:val="32"/>
        </w:rPr>
        <w:t xml:space="preserve">年全国零售商峰会布置方比选评分表                      </w:t>
      </w:r>
    </w:p>
    <w:tbl>
      <w:tblPr>
        <w:tblStyle w:val="8"/>
        <w:tblW w:w="10335" w:type="dxa"/>
        <w:tblInd w:w="-318" w:type="dxa"/>
        <w:tblLayout w:type="fixed"/>
        <w:tblCellMar>
          <w:top w:w="0" w:type="dxa"/>
          <w:left w:w="108" w:type="dxa"/>
          <w:bottom w:w="0" w:type="dxa"/>
          <w:right w:w="108" w:type="dxa"/>
        </w:tblCellMar>
      </w:tblPr>
      <w:tblGrid>
        <w:gridCol w:w="1110"/>
        <w:gridCol w:w="7396"/>
        <w:gridCol w:w="884"/>
        <w:gridCol w:w="945"/>
      </w:tblGrid>
      <w:tr>
        <w:tblPrEx>
          <w:tblCellMar>
            <w:top w:w="0" w:type="dxa"/>
            <w:left w:w="108" w:type="dxa"/>
            <w:bottom w:w="0" w:type="dxa"/>
            <w:right w:w="108" w:type="dxa"/>
          </w:tblCellMar>
        </w:tblPrEx>
        <w:trPr>
          <w:trHeight w:val="569" w:hRule="atLeast"/>
        </w:trPr>
        <w:tc>
          <w:tcPr>
            <w:tcW w:w="111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4"/>
              </w:rPr>
            </w:pPr>
            <w:r>
              <w:rPr>
                <w:rFonts w:hint="eastAsia" w:ascii="宋体" w:hAnsi="宋体"/>
                <w:b/>
                <w:bCs/>
                <w:sz w:val="24"/>
              </w:rPr>
              <w:t>项   目</w:t>
            </w:r>
          </w:p>
        </w:tc>
        <w:tc>
          <w:tcPr>
            <w:tcW w:w="7396" w:type="dxa"/>
            <w:tcBorders>
              <w:top w:val="single" w:color="auto" w:sz="4" w:space="0"/>
              <w:left w:val="nil"/>
              <w:bottom w:val="single" w:color="auto" w:sz="4" w:space="0"/>
              <w:right w:val="single" w:color="auto" w:sz="4" w:space="0"/>
            </w:tcBorders>
            <w:vAlign w:val="center"/>
          </w:tcPr>
          <w:p>
            <w:pPr>
              <w:jc w:val="center"/>
              <w:rPr>
                <w:rFonts w:ascii="宋体" w:hAnsi="宋体"/>
                <w:b/>
                <w:bCs/>
                <w:sz w:val="24"/>
              </w:rPr>
            </w:pPr>
            <w:r>
              <w:rPr>
                <w:rFonts w:hint="eastAsia" w:ascii="宋体" w:hAnsi="宋体"/>
                <w:b/>
                <w:bCs/>
                <w:sz w:val="24"/>
              </w:rPr>
              <w:t xml:space="preserve"> 评标内容及标准</w:t>
            </w:r>
          </w:p>
        </w:tc>
        <w:tc>
          <w:tcPr>
            <w:tcW w:w="884" w:type="dxa"/>
            <w:tcBorders>
              <w:top w:val="single" w:color="auto" w:sz="4" w:space="0"/>
              <w:left w:val="nil"/>
              <w:bottom w:val="single" w:color="auto" w:sz="4" w:space="0"/>
              <w:right w:val="single" w:color="auto" w:sz="4" w:space="0"/>
            </w:tcBorders>
            <w:vAlign w:val="center"/>
          </w:tcPr>
          <w:p>
            <w:pPr>
              <w:jc w:val="center"/>
              <w:rPr>
                <w:rFonts w:ascii="宋体" w:hAnsi="宋体"/>
                <w:b/>
                <w:bCs/>
                <w:sz w:val="24"/>
              </w:rPr>
            </w:pPr>
            <w:r>
              <w:rPr>
                <w:rFonts w:hint="eastAsia" w:ascii="宋体" w:hAnsi="宋体"/>
                <w:b/>
                <w:bCs/>
                <w:sz w:val="24"/>
              </w:rPr>
              <w:t>所占</w:t>
            </w:r>
          </w:p>
          <w:p>
            <w:pPr>
              <w:jc w:val="center"/>
              <w:rPr>
                <w:rFonts w:ascii="宋体" w:hAnsi="宋体"/>
                <w:b/>
                <w:bCs/>
                <w:sz w:val="24"/>
              </w:rPr>
            </w:pPr>
            <w:r>
              <w:rPr>
                <w:rFonts w:hint="eastAsia" w:ascii="宋体" w:hAnsi="宋体"/>
                <w:b/>
                <w:bCs/>
                <w:sz w:val="24"/>
              </w:rPr>
              <w:t>分值</w:t>
            </w:r>
          </w:p>
        </w:tc>
        <w:tc>
          <w:tcPr>
            <w:tcW w:w="945" w:type="dxa"/>
            <w:tcBorders>
              <w:top w:val="single" w:color="auto" w:sz="4" w:space="0"/>
              <w:left w:val="nil"/>
              <w:bottom w:val="single" w:color="auto" w:sz="4" w:space="0"/>
              <w:right w:val="single" w:color="auto" w:sz="4" w:space="0"/>
            </w:tcBorders>
            <w:vAlign w:val="center"/>
          </w:tcPr>
          <w:p>
            <w:pPr>
              <w:jc w:val="center"/>
              <w:rPr>
                <w:rFonts w:ascii="宋体" w:hAnsi="宋体"/>
                <w:b/>
                <w:bCs/>
                <w:sz w:val="24"/>
              </w:rPr>
            </w:pPr>
            <w:r>
              <w:rPr>
                <w:rFonts w:hint="eastAsia" w:ascii="宋体" w:hAnsi="宋体"/>
                <w:b/>
                <w:bCs/>
                <w:sz w:val="24"/>
              </w:rPr>
              <w:t>得分</w:t>
            </w:r>
          </w:p>
        </w:tc>
      </w:tr>
      <w:tr>
        <w:tblPrEx>
          <w:tblCellMar>
            <w:top w:w="0" w:type="dxa"/>
            <w:left w:w="108" w:type="dxa"/>
            <w:bottom w:w="0" w:type="dxa"/>
            <w:right w:w="108" w:type="dxa"/>
          </w:tblCellMar>
        </w:tblPrEx>
        <w:trPr>
          <w:trHeight w:val="885" w:hRule="atLeast"/>
        </w:trPr>
        <w:tc>
          <w:tcPr>
            <w:tcW w:w="1110" w:type="dxa"/>
            <w:tcBorders>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hint="eastAsia" w:ascii="宋体" w:hAnsi="宋体"/>
                <w:b/>
                <w:sz w:val="24"/>
              </w:rPr>
              <w:t>案例</w:t>
            </w:r>
          </w:p>
        </w:tc>
        <w:tc>
          <w:tcPr>
            <w:tcW w:w="7396"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szCs w:val="21"/>
              </w:rPr>
              <w:t>2</w:t>
            </w:r>
            <w:r>
              <w:rPr>
                <w:rFonts w:ascii="宋体" w:hAnsi="宋体"/>
                <w:szCs w:val="21"/>
              </w:rPr>
              <w:t>019</w:t>
            </w:r>
            <w:r>
              <w:rPr>
                <w:rFonts w:hint="eastAsia" w:ascii="宋体" w:hAnsi="宋体"/>
                <w:szCs w:val="21"/>
              </w:rPr>
              <w:t>年-2</w:t>
            </w:r>
            <w:r>
              <w:rPr>
                <w:rFonts w:ascii="宋体" w:hAnsi="宋体"/>
                <w:szCs w:val="21"/>
              </w:rPr>
              <w:t>022</w:t>
            </w:r>
            <w:r>
              <w:rPr>
                <w:rFonts w:hint="eastAsia" w:ascii="宋体" w:hAnsi="宋体"/>
                <w:szCs w:val="21"/>
              </w:rPr>
              <w:t>年近四年具有大型会议的成熟应用案例，需附上案例合同复印件（重要信息可隐藏）及相关图片，合同金额需达到</w:t>
            </w:r>
            <w:r>
              <w:rPr>
                <w:rFonts w:ascii="宋体" w:hAnsi="宋体"/>
                <w:szCs w:val="21"/>
              </w:rPr>
              <w:t>60</w:t>
            </w:r>
            <w:r>
              <w:rPr>
                <w:rFonts w:hint="eastAsia" w:ascii="宋体" w:hAnsi="宋体"/>
                <w:szCs w:val="21"/>
              </w:rPr>
              <w:t>万以上</w:t>
            </w:r>
            <w:r>
              <w:rPr>
                <w:rFonts w:hint="eastAsia" w:ascii="宋体" w:hAnsi="宋体"/>
                <w:b/>
                <w:bCs/>
                <w:szCs w:val="21"/>
              </w:rPr>
              <w:t>（满分5分）：</w:t>
            </w:r>
          </w:p>
          <w:p>
            <w:pPr>
              <w:rPr>
                <w:rFonts w:ascii="宋体" w:hAnsi="宋体"/>
                <w:szCs w:val="21"/>
              </w:rPr>
            </w:pPr>
            <w:r>
              <w:rPr>
                <w:rFonts w:hint="eastAsia" w:ascii="宋体" w:hAnsi="宋体"/>
                <w:szCs w:val="21"/>
              </w:rPr>
              <w:t>（评判标准：每一套案例加1分，满分5分）</w:t>
            </w:r>
          </w:p>
        </w:tc>
        <w:tc>
          <w:tcPr>
            <w:tcW w:w="884"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
                <w:bCs/>
                <w:sz w:val="24"/>
              </w:rPr>
            </w:pPr>
            <w:r>
              <w:rPr>
                <w:rFonts w:hint="eastAsia" w:ascii="宋体" w:hAnsi="宋体"/>
                <w:b/>
                <w:bCs/>
                <w:sz w:val="24"/>
              </w:rPr>
              <w:t>5分</w:t>
            </w:r>
          </w:p>
        </w:tc>
        <w:tc>
          <w:tcPr>
            <w:tcW w:w="945"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
                <w:bCs/>
                <w:sz w:val="24"/>
              </w:rPr>
            </w:pPr>
          </w:p>
        </w:tc>
      </w:tr>
      <w:tr>
        <w:tblPrEx>
          <w:tblCellMar>
            <w:top w:w="0" w:type="dxa"/>
            <w:left w:w="108" w:type="dxa"/>
            <w:bottom w:w="0" w:type="dxa"/>
            <w:right w:w="108" w:type="dxa"/>
          </w:tblCellMar>
        </w:tblPrEx>
        <w:trPr>
          <w:trHeight w:val="943" w:hRule="atLeast"/>
        </w:trPr>
        <w:tc>
          <w:tcPr>
            <w:tcW w:w="1110" w:type="dxa"/>
            <w:vMerge w:val="restart"/>
            <w:tcBorders>
              <w:left w:val="single" w:color="auto" w:sz="4" w:space="0"/>
              <w:right w:val="single" w:color="auto" w:sz="4" w:space="0"/>
            </w:tcBorders>
            <w:vAlign w:val="center"/>
          </w:tcPr>
          <w:p>
            <w:pPr>
              <w:spacing w:line="360" w:lineRule="exact"/>
              <w:jc w:val="center"/>
              <w:rPr>
                <w:rFonts w:ascii="宋体" w:hAnsi="宋体"/>
                <w:b/>
                <w:bCs/>
                <w:sz w:val="24"/>
              </w:rPr>
            </w:pPr>
            <w:r>
              <w:rPr>
                <w:rFonts w:hint="eastAsia" w:ascii="宋体" w:hAnsi="宋体"/>
                <w:b/>
                <w:bCs/>
                <w:sz w:val="24"/>
              </w:rPr>
              <w:t>费用</w:t>
            </w:r>
          </w:p>
          <w:p>
            <w:pPr>
              <w:spacing w:line="360" w:lineRule="exact"/>
              <w:jc w:val="center"/>
              <w:rPr>
                <w:rFonts w:ascii="宋体" w:hAnsi="宋体"/>
                <w:b/>
                <w:bCs/>
                <w:sz w:val="24"/>
              </w:rPr>
            </w:pPr>
            <w:r>
              <w:rPr>
                <w:rFonts w:hint="eastAsia" w:ascii="宋体" w:hAnsi="宋体"/>
                <w:b/>
                <w:bCs/>
                <w:sz w:val="24"/>
              </w:rPr>
              <w:t>评估</w:t>
            </w:r>
          </w:p>
        </w:tc>
        <w:tc>
          <w:tcPr>
            <w:tcW w:w="7396" w:type="dxa"/>
            <w:tcBorders>
              <w:top w:val="single" w:color="auto" w:sz="4" w:space="0"/>
              <w:left w:val="nil"/>
              <w:right w:val="single" w:color="auto" w:sz="4" w:space="0"/>
            </w:tcBorders>
            <w:vAlign w:val="center"/>
          </w:tcPr>
          <w:p>
            <w:pPr>
              <w:rPr>
                <w:rFonts w:ascii="宋体" w:hAnsi="宋体"/>
                <w:szCs w:val="21"/>
              </w:rPr>
            </w:pPr>
            <w:r>
              <w:rPr>
                <w:rFonts w:ascii="宋体" w:hAnsi="宋体"/>
                <w:szCs w:val="21"/>
              </w:rPr>
              <w:t>报价得分采用低价优先法计算。即满足采购文件要求且参选报价</w:t>
            </w:r>
            <w:r>
              <w:rPr>
                <w:rFonts w:hint="eastAsia" w:ascii="宋体" w:hAnsi="宋体"/>
                <w:szCs w:val="21"/>
              </w:rPr>
              <w:t>（不含税）</w:t>
            </w:r>
            <w:r>
              <w:rPr>
                <w:rFonts w:ascii="宋体" w:hAnsi="宋体"/>
                <w:szCs w:val="21"/>
              </w:rPr>
              <w:t>最低的参选报价为评审基准价，其报价分为满分。其他参与比选方的报价</w:t>
            </w:r>
            <w:r>
              <w:rPr>
                <w:rFonts w:hint="eastAsia" w:ascii="宋体" w:hAnsi="宋体"/>
                <w:szCs w:val="21"/>
              </w:rPr>
              <w:t>（不含税）</w:t>
            </w:r>
            <w:r>
              <w:rPr>
                <w:rFonts w:ascii="宋体" w:hAnsi="宋体"/>
                <w:szCs w:val="21"/>
              </w:rPr>
              <w:t>分按照下列公式计算:参选报价得分=(评审基准价/参与比选方参选报价)</w:t>
            </w:r>
            <w:r>
              <w:rPr>
                <w:rFonts w:hint="eastAsia" w:ascii="宋体" w:hAnsi="宋体"/>
                <w:szCs w:val="21"/>
              </w:rPr>
              <w:t>X</w:t>
            </w:r>
            <w:r>
              <w:rPr>
                <w:rFonts w:ascii="宋体" w:hAnsi="宋体"/>
                <w:szCs w:val="21"/>
              </w:rPr>
              <w:t>80</w:t>
            </w:r>
            <w:r>
              <w:rPr>
                <w:rFonts w:hint="eastAsia" w:ascii="宋体" w:hAnsi="宋体"/>
                <w:szCs w:val="21"/>
              </w:rPr>
              <w:t>（四舍五入保留两位小数点）。</w:t>
            </w:r>
            <w:r>
              <w:rPr>
                <w:rFonts w:hint="eastAsia" w:ascii="宋体" w:hAnsi="宋体"/>
                <w:b/>
                <w:bCs/>
                <w:szCs w:val="21"/>
              </w:rPr>
              <w:t>（满分</w:t>
            </w:r>
            <w:r>
              <w:rPr>
                <w:rFonts w:ascii="宋体" w:hAnsi="宋体"/>
                <w:b/>
                <w:bCs/>
                <w:szCs w:val="21"/>
              </w:rPr>
              <w:t>80</w:t>
            </w:r>
            <w:r>
              <w:rPr>
                <w:rFonts w:hint="eastAsia" w:ascii="宋体" w:hAnsi="宋体"/>
                <w:b/>
                <w:bCs/>
                <w:szCs w:val="21"/>
              </w:rPr>
              <w:t>分）</w:t>
            </w:r>
          </w:p>
        </w:tc>
        <w:tc>
          <w:tcPr>
            <w:tcW w:w="884" w:type="dxa"/>
            <w:tcBorders>
              <w:top w:val="single" w:color="auto" w:sz="4" w:space="0"/>
              <w:left w:val="nil"/>
              <w:right w:val="single" w:color="auto" w:sz="4" w:space="0"/>
            </w:tcBorders>
            <w:vAlign w:val="center"/>
          </w:tcPr>
          <w:p>
            <w:pPr>
              <w:spacing w:line="360" w:lineRule="exact"/>
              <w:jc w:val="center"/>
              <w:rPr>
                <w:rFonts w:ascii="宋体" w:hAnsi="宋体"/>
                <w:b/>
                <w:bCs/>
                <w:sz w:val="24"/>
              </w:rPr>
            </w:pPr>
            <w:r>
              <w:rPr>
                <w:rFonts w:ascii="宋体" w:hAnsi="宋体"/>
                <w:b/>
                <w:bCs/>
                <w:sz w:val="24"/>
              </w:rPr>
              <w:t>80</w:t>
            </w:r>
            <w:r>
              <w:rPr>
                <w:rFonts w:hint="eastAsia" w:ascii="宋体" w:hAnsi="宋体"/>
                <w:b/>
                <w:bCs/>
                <w:sz w:val="24"/>
              </w:rPr>
              <w:t>分</w:t>
            </w:r>
          </w:p>
        </w:tc>
        <w:tc>
          <w:tcPr>
            <w:tcW w:w="945" w:type="dxa"/>
            <w:tcBorders>
              <w:top w:val="single" w:color="auto" w:sz="4" w:space="0"/>
              <w:left w:val="nil"/>
              <w:right w:val="single" w:color="auto" w:sz="4" w:space="0"/>
            </w:tcBorders>
            <w:vAlign w:val="center"/>
          </w:tcPr>
          <w:p>
            <w:pPr>
              <w:spacing w:line="360" w:lineRule="exact"/>
              <w:jc w:val="center"/>
              <w:rPr>
                <w:rFonts w:ascii="宋体" w:hAnsi="宋体"/>
                <w:b/>
                <w:bCs/>
                <w:sz w:val="24"/>
              </w:rPr>
            </w:pPr>
          </w:p>
        </w:tc>
      </w:tr>
      <w:tr>
        <w:tblPrEx>
          <w:tblCellMar>
            <w:top w:w="0" w:type="dxa"/>
            <w:left w:w="108" w:type="dxa"/>
            <w:bottom w:w="0" w:type="dxa"/>
            <w:right w:w="108" w:type="dxa"/>
          </w:tblCellMar>
        </w:tblPrEx>
        <w:trPr>
          <w:trHeight w:val="720" w:hRule="atLeast"/>
        </w:trPr>
        <w:tc>
          <w:tcPr>
            <w:tcW w:w="1110" w:type="dxa"/>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b/>
                <w:bCs/>
                <w:sz w:val="24"/>
              </w:rPr>
            </w:pPr>
          </w:p>
        </w:tc>
        <w:tc>
          <w:tcPr>
            <w:tcW w:w="7396" w:type="dxa"/>
            <w:tcBorders>
              <w:top w:val="single" w:color="auto" w:sz="4" w:space="0"/>
              <w:left w:val="nil"/>
              <w:bottom w:val="single" w:color="auto" w:sz="4" w:space="0"/>
              <w:right w:val="single" w:color="auto" w:sz="4" w:space="0"/>
            </w:tcBorders>
            <w:vAlign w:val="center"/>
          </w:tcPr>
          <w:p>
            <w:pPr>
              <w:spacing w:line="320" w:lineRule="exact"/>
              <w:rPr>
                <w:rFonts w:ascii="宋体" w:hAnsi="宋体"/>
                <w:b/>
                <w:bCs/>
                <w:szCs w:val="21"/>
              </w:rPr>
            </w:pPr>
            <w:r>
              <w:rPr>
                <w:rFonts w:hint="eastAsia" w:ascii="宋体" w:hAnsi="宋体"/>
                <w:szCs w:val="21"/>
              </w:rPr>
              <w:t>合作款项支付方式</w:t>
            </w:r>
            <w:r>
              <w:rPr>
                <w:rFonts w:hint="eastAsia" w:ascii="宋体" w:hAnsi="宋体"/>
                <w:b/>
                <w:bCs/>
                <w:szCs w:val="21"/>
              </w:rPr>
              <w:t>（满分</w:t>
            </w:r>
            <w:r>
              <w:rPr>
                <w:rFonts w:ascii="宋体" w:hAnsi="宋体"/>
                <w:b/>
                <w:bCs/>
                <w:szCs w:val="21"/>
              </w:rPr>
              <w:t>10</w:t>
            </w:r>
            <w:r>
              <w:rPr>
                <w:rFonts w:hint="eastAsia" w:ascii="宋体" w:hAnsi="宋体"/>
                <w:b/>
                <w:bCs/>
                <w:szCs w:val="21"/>
              </w:rPr>
              <w:t>分）：（必选一项，否则视为无效比选文件）</w:t>
            </w:r>
          </w:p>
          <w:p>
            <w:pPr>
              <w:spacing w:line="320" w:lineRule="exact"/>
              <w:rPr>
                <w:rFonts w:ascii="宋体" w:hAnsi="宋体"/>
                <w:szCs w:val="21"/>
              </w:rPr>
            </w:pPr>
            <w:r>
              <w:rPr>
                <w:rFonts w:hint="eastAsia" w:ascii="宋体" w:hAnsi="宋体"/>
                <w:szCs w:val="21"/>
              </w:rPr>
              <w:t>A、首付款20%，会议结束且双方账务核对后支付尾款80%，得</w:t>
            </w:r>
            <w:r>
              <w:rPr>
                <w:rFonts w:ascii="宋体" w:hAnsi="宋体"/>
                <w:szCs w:val="21"/>
              </w:rPr>
              <w:t>3</w:t>
            </w:r>
            <w:r>
              <w:rPr>
                <w:rFonts w:hint="eastAsia" w:ascii="宋体" w:hAnsi="宋体"/>
                <w:szCs w:val="21"/>
              </w:rPr>
              <w:t>分；</w:t>
            </w:r>
          </w:p>
          <w:p>
            <w:pPr>
              <w:spacing w:line="320" w:lineRule="exact"/>
              <w:rPr>
                <w:rFonts w:ascii="宋体" w:hAnsi="宋体"/>
                <w:szCs w:val="21"/>
              </w:rPr>
            </w:pPr>
            <w:r>
              <w:rPr>
                <w:rFonts w:hint="eastAsia" w:ascii="宋体" w:hAnsi="宋体"/>
                <w:szCs w:val="21"/>
              </w:rPr>
              <w:t>B、首付款10%，会议结束且双方账务核对后支付尾款90%，得</w:t>
            </w:r>
            <w:r>
              <w:rPr>
                <w:rFonts w:ascii="宋体" w:hAnsi="宋体"/>
                <w:szCs w:val="21"/>
              </w:rPr>
              <w:t>6</w:t>
            </w:r>
            <w:r>
              <w:rPr>
                <w:rFonts w:hint="eastAsia" w:ascii="宋体" w:hAnsi="宋体"/>
                <w:szCs w:val="21"/>
              </w:rPr>
              <w:t>分；</w:t>
            </w:r>
          </w:p>
          <w:p>
            <w:pPr>
              <w:spacing w:line="360" w:lineRule="exact"/>
              <w:jc w:val="left"/>
              <w:rPr>
                <w:rFonts w:ascii="宋体" w:hAnsi="宋体"/>
                <w:szCs w:val="21"/>
              </w:rPr>
            </w:pPr>
            <w:r>
              <w:rPr>
                <w:rFonts w:hint="eastAsia" w:ascii="宋体" w:hAnsi="宋体"/>
                <w:szCs w:val="21"/>
              </w:rPr>
              <w:t>C、首付款0%，会议结束且双方账务核对后支付尾款100%，得</w:t>
            </w:r>
            <w:r>
              <w:rPr>
                <w:rFonts w:ascii="宋体" w:hAnsi="宋体"/>
                <w:szCs w:val="21"/>
              </w:rPr>
              <w:t>10</w:t>
            </w:r>
            <w:r>
              <w:rPr>
                <w:rFonts w:hint="eastAsia" w:ascii="宋体" w:hAnsi="宋体"/>
                <w:szCs w:val="21"/>
              </w:rPr>
              <w:t>分。</w:t>
            </w:r>
          </w:p>
        </w:tc>
        <w:tc>
          <w:tcPr>
            <w:tcW w:w="884"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
                <w:bCs/>
                <w:sz w:val="24"/>
              </w:rPr>
            </w:pPr>
            <w:r>
              <w:rPr>
                <w:rFonts w:ascii="宋体" w:hAnsi="宋体"/>
                <w:b/>
                <w:bCs/>
                <w:sz w:val="24"/>
              </w:rPr>
              <w:t>10</w:t>
            </w:r>
            <w:r>
              <w:rPr>
                <w:rFonts w:hint="eastAsia" w:ascii="宋体" w:hAnsi="宋体"/>
                <w:b/>
                <w:bCs/>
                <w:sz w:val="24"/>
              </w:rPr>
              <w:t>分</w:t>
            </w:r>
          </w:p>
        </w:tc>
        <w:tc>
          <w:tcPr>
            <w:tcW w:w="945"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
                <w:bCs/>
                <w:sz w:val="24"/>
              </w:rPr>
            </w:pPr>
          </w:p>
        </w:tc>
      </w:tr>
      <w:tr>
        <w:tblPrEx>
          <w:tblCellMar>
            <w:top w:w="0" w:type="dxa"/>
            <w:left w:w="108" w:type="dxa"/>
            <w:bottom w:w="0" w:type="dxa"/>
            <w:right w:w="108" w:type="dxa"/>
          </w:tblCellMar>
        </w:tblPrEx>
        <w:trPr>
          <w:trHeight w:val="720" w:hRule="atLeast"/>
        </w:trPr>
        <w:tc>
          <w:tcPr>
            <w:tcW w:w="1110" w:type="dxa"/>
            <w:tcBorders>
              <w:top w:val="single" w:color="auto" w:sz="4" w:space="0"/>
              <w:left w:val="single" w:color="auto" w:sz="4" w:space="0"/>
              <w:right w:val="single" w:color="auto" w:sz="4" w:space="0"/>
            </w:tcBorders>
            <w:vAlign w:val="center"/>
          </w:tcPr>
          <w:p>
            <w:pPr>
              <w:spacing w:line="360" w:lineRule="exact"/>
              <w:jc w:val="center"/>
              <w:rPr>
                <w:rFonts w:ascii="宋体" w:hAnsi="宋体"/>
                <w:b/>
                <w:bCs/>
                <w:sz w:val="24"/>
              </w:rPr>
            </w:pPr>
            <w:r>
              <w:rPr>
                <w:rFonts w:hint="eastAsia" w:ascii="宋体" w:hAnsi="宋体"/>
                <w:b/>
                <w:bCs/>
                <w:sz w:val="24"/>
              </w:rPr>
              <w:t>其他</w:t>
            </w:r>
          </w:p>
        </w:tc>
        <w:tc>
          <w:tcPr>
            <w:tcW w:w="7396" w:type="dxa"/>
            <w:tcBorders>
              <w:top w:val="single" w:color="auto" w:sz="4" w:space="0"/>
              <w:left w:val="nil"/>
              <w:bottom w:val="single" w:color="auto" w:sz="4" w:space="0"/>
              <w:right w:val="single" w:color="auto" w:sz="4" w:space="0"/>
            </w:tcBorders>
            <w:vAlign w:val="center"/>
          </w:tcPr>
          <w:p>
            <w:pPr>
              <w:spacing w:line="360" w:lineRule="exact"/>
              <w:jc w:val="left"/>
              <w:rPr>
                <w:rFonts w:ascii="宋体" w:hAnsi="宋体"/>
                <w:szCs w:val="21"/>
              </w:rPr>
            </w:pPr>
            <w:r>
              <w:rPr>
                <w:rFonts w:hint="eastAsia" w:ascii="宋体" w:hAnsi="宋体"/>
                <w:szCs w:val="21"/>
              </w:rPr>
              <w:t>附赠优惠服务项目，每提供一个增值服务加一分</w:t>
            </w:r>
            <w:r>
              <w:rPr>
                <w:rFonts w:hint="eastAsia" w:ascii="宋体" w:hAnsi="宋体"/>
                <w:b/>
                <w:bCs/>
                <w:szCs w:val="21"/>
              </w:rPr>
              <w:t>（满分</w:t>
            </w:r>
            <w:r>
              <w:rPr>
                <w:rFonts w:ascii="宋体" w:hAnsi="宋体"/>
                <w:b/>
                <w:bCs/>
                <w:szCs w:val="21"/>
              </w:rPr>
              <w:t>5</w:t>
            </w:r>
            <w:r>
              <w:rPr>
                <w:rFonts w:hint="eastAsia" w:ascii="宋体" w:hAnsi="宋体"/>
                <w:b/>
                <w:bCs/>
                <w:szCs w:val="21"/>
              </w:rPr>
              <w:t>分）</w:t>
            </w:r>
            <w:r>
              <w:rPr>
                <w:rFonts w:hint="eastAsia" w:ascii="宋体" w:hAnsi="宋体"/>
                <w:szCs w:val="21"/>
              </w:rPr>
              <w:t>。</w:t>
            </w:r>
          </w:p>
        </w:tc>
        <w:tc>
          <w:tcPr>
            <w:tcW w:w="884"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
                <w:bCs/>
                <w:sz w:val="24"/>
              </w:rPr>
            </w:pPr>
            <w:r>
              <w:rPr>
                <w:rFonts w:ascii="宋体" w:hAnsi="宋体"/>
                <w:b/>
                <w:bCs/>
                <w:sz w:val="24"/>
              </w:rPr>
              <w:t>5</w:t>
            </w:r>
            <w:r>
              <w:rPr>
                <w:rFonts w:hint="eastAsia" w:ascii="宋体" w:hAnsi="宋体"/>
                <w:b/>
                <w:bCs/>
                <w:sz w:val="24"/>
              </w:rPr>
              <w:t>分</w:t>
            </w:r>
          </w:p>
        </w:tc>
        <w:tc>
          <w:tcPr>
            <w:tcW w:w="945"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
                <w:bCs/>
                <w:sz w:val="24"/>
              </w:rPr>
            </w:pPr>
          </w:p>
        </w:tc>
      </w:tr>
      <w:tr>
        <w:tblPrEx>
          <w:tblCellMar>
            <w:top w:w="0" w:type="dxa"/>
            <w:left w:w="108" w:type="dxa"/>
            <w:bottom w:w="0" w:type="dxa"/>
            <w:right w:w="108" w:type="dxa"/>
          </w:tblCellMar>
        </w:tblPrEx>
        <w:trPr>
          <w:trHeight w:val="440" w:hRule="atLeast"/>
        </w:trPr>
        <w:tc>
          <w:tcPr>
            <w:tcW w:w="850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b/>
                <w:bCs/>
                <w:sz w:val="24"/>
              </w:rPr>
              <w:t>合计</w:t>
            </w:r>
          </w:p>
        </w:tc>
        <w:tc>
          <w:tcPr>
            <w:tcW w:w="884"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
                <w:bCs/>
                <w:sz w:val="24"/>
              </w:rPr>
            </w:pPr>
            <w:r>
              <w:rPr>
                <w:rFonts w:hint="eastAsia" w:ascii="宋体" w:hAnsi="宋体"/>
                <w:b/>
                <w:bCs/>
                <w:sz w:val="24"/>
              </w:rPr>
              <w:t xml:space="preserve">100分 </w:t>
            </w:r>
          </w:p>
        </w:tc>
        <w:tc>
          <w:tcPr>
            <w:tcW w:w="945" w:type="dxa"/>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b/>
                <w:bCs/>
                <w:sz w:val="24"/>
              </w:rPr>
            </w:pPr>
          </w:p>
        </w:tc>
      </w:tr>
    </w:tbl>
    <w:p>
      <w:pPr>
        <w:spacing w:line="280" w:lineRule="exact"/>
        <w:rPr>
          <w:rFonts w:ascii="仿宋_GB2312" w:hAnsi="仿宋_GB2312" w:eastAsia="仿宋_GB2312" w:cs="仿宋_GB2312"/>
          <w:b/>
          <w:bCs/>
          <w:szCs w:val="21"/>
          <w:u w:val="single"/>
        </w:rPr>
      </w:pPr>
    </w:p>
    <w:p>
      <w:pPr>
        <w:spacing w:line="280" w:lineRule="exact"/>
        <w:rPr>
          <w:rFonts w:ascii="仿宋_GB2312" w:hAnsi="仿宋_GB2312" w:eastAsia="仿宋_GB2312" w:cs="仿宋_GB2312"/>
          <w:b/>
          <w:bCs/>
          <w:szCs w:val="21"/>
          <w:u w:val="single"/>
        </w:rPr>
      </w:pPr>
      <w:r>
        <w:rPr>
          <w:rFonts w:hint="eastAsia" w:ascii="仿宋_GB2312" w:hAnsi="仿宋_GB2312" w:eastAsia="仿宋_GB2312" w:cs="仿宋_GB2312"/>
          <w:b/>
          <w:bCs/>
          <w:szCs w:val="21"/>
          <w:u w:val="single"/>
        </w:rPr>
        <w:t>评分说明：</w:t>
      </w:r>
    </w:p>
    <w:p>
      <w:pPr>
        <w:spacing w:line="280" w:lineRule="exact"/>
        <w:rPr>
          <w:rFonts w:ascii="仿宋_GB2312" w:hAnsi="仿宋_GB2312" w:eastAsia="仿宋_GB2312" w:cs="仿宋_GB2312"/>
        </w:rPr>
      </w:pPr>
      <w:r>
        <w:rPr>
          <w:rFonts w:hint="eastAsia" w:ascii="仿宋_GB2312" w:hAnsi="仿宋_GB2312" w:eastAsia="仿宋_GB2312" w:cs="仿宋_GB2312"/>
        </w:rPr>
        <w:t>（1）以上项目评判，缺失项目或无法按比选方案提供的项目，不得分；</w:t>
      </w:r>
    </w:p>
    <w:p>
      <w:pPr>
        <w:spacing w:line="280" w:lineRule="exact"/>
        <w:rPr>
          <w:rFonts w:ascii="仿宋_GB2312" w:hAnsi="仿宋_GB2312" w:eastAsia="仿宋_GB2312" w:cs="仿宋_GB2312"/>
          <w:b/>
          <w:u w:val="single"/>
        </w:rPr>
      </w:pPr>
      <w:r>
        <w:rPr>
          <w:rFonts w:hint="eastAsia" w:ascii="仿宋_GB2312" w:hAnsi="仿宋_GB2312" w:eastAsia="仿宋_GB2312" w:cs="仿宋_GB2312"/>
        </w:rPr>
        <w:t>（2）本次评审采用综合得分评审，总得分最高方为中选方，须与比选方再进行费用、服务项目等细节洽谈并最终以合同签订价格为准。</w:t>
      </w:r>
    </w:p>
    <w:p>
      <w:pPr>
        <w:spacing w:line="300" w:lineRule="exact"/>
        <w:rPr>
          <w:rFonts w:ascii="仿宋_GB2312" w:hAnsi="仿宋_GB2312" w:eastAsia="仿宋_GB2312" w:cs="仿宋_GB2312"/>
        </w:rPr>
      </w:pPr>
      <w:r>
        <w:rPr>
          <w:rFonts w:hint="eastAsia" w:ascii="仿宋_GB2312" w:hAnsi="仿宋_GB2312" w:eastAsia="仿宋_GB2312" w:cs="仿宋_GB2312"/>
          <w:b/>
          <w:sz w:val="28"/>
          <w:szCs w:val="28"/>
          <w:u w:val="single"/>
        </w:rPr>
        <w:t>评审人（签字）</w:t>
      </w:r>
    </w:p>
    <w:sectPr>
      <w:footerReference r:id="rId3" w:type="default"/>
      <w:pgSz w:w="11906" w:h="16838"/>
      <w:pgMar w:top="1134" w:right="1134" w:bottom="1135"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3299752"/>
      <w:docPartObj>
        <w:docPartGallery w:val="autotext"/>
      </w:docPartObj>
    </w:sdtPr>
    <w:sdtContent>
      <w:sdt>
        <w:sdtPr>
          <w:id w:val="-1669238322"/>
          <w:docPartObj>
            <w:docPartGallery w:val="autotext"/>
          </w:docPartObj>
        </w:sdtPr>
        <w:sdtContent>
          <w:p>
            <w:pPr>
              <w:pStyle w:val="6"/>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9</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9</w:t>
            </w:r>
            <w:r>
              <w:rPr>
                <w:b/>
                <w:bCs/>
                <w:sz w:val="24"/>
                <w:szCs w:val="24"/>
              </w:rPr>
              <w:fldChar w:fldCharType="end"/>
            </w:r>
          </w:p>
        </w:sdtContent>
      </w:sdt>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70E731"/>
    <w:multiLevelType w:val="singleLevel"/>
    <w:tmpl w:val="F870E731"/>
    <w:lvl w:ilvl="0" w:tentative="0">
      <w:start w:val="3"/>
      <w:numFmt w:val="decimal"/>
      <w:suff w:val="nothing"/>
      <w:lvlText w:val="%1、"/>
      <w:lvlJc w:val="left"/>
    </w:lvl>
  </w:abstractNum>
  <w:abstractNum w:abstractNumId="1">
    <w:nsid w:val="0B450034"/>
    <w:multiLevelType w:val="multilevel"/>
    <w:tmpl w:val="0B450034"/>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C5959B9"/>
    <w:multiLevelType w:val="multilevel"/>
    <w:tmpl w:val="3C5959B9"/>
    <w:lvl w:ilvl="0" w:tentative="0">
      <w:start w:val="1"/>
      <w:numFmt w:val="decimal"/>
      <w:lvlText w:val="%1、"/>
      <w:lvlJc w:val="left"/>
      <w:pPr>
        <w:ind w:left="1280" w:hanging="7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QwODMxNTI3NWE3MWE5Yzc1ODM2Y2M2ZDZmMDI0MGQifQ=="/>
  </w:docVars>
  <w:rsids>
    <w:rsidRoot w:val="00A359AE"/>
    <w:rsid w:val="00006847"/>
    <w:rsid w:val="00020705"/>
    <w:rsid w:val="00026C4A"/>
    <w:rsid w:val="000405B1"/>
    <w:rsid w:val="000450A8"/>
    <w:rsid w:val="000452F3"/>
    <w:rsid w:val="000627FC"/>
    <w:rsid w:val="000A308F"/>
    <w:rsid w:val="000A436D"/>
    <w:rsid w:val="000F042A"/>
    <w:rsid w:val="000F216F"/>
    <w:rsid w:val="000F317E"/>
    <w:rsid w:val="000F466D"/>
    <w:rsid w:val="000F6C1F"/>
    <w:rsid w:val="00100B7A"/>
    <w:rsid w:val="00103F3D"/>
    <w:rsid w:val="00104997"/>
    <w:rsid w:val="00114F7A"/>
    <w:rsid w:val="00147FB4"/>
    <w:rsid w:val="0015009D"/>
    <w:rsid w:val="00157106"/>
    <w:rsid w:val="001643F9"/>
    <w:rsid w:val="00170FD3"/>
    <w:rsid w:val="00177CA1"/>
    <w:rsid w:val="001853E6"/>
    <w:rsid w:val="001863C0"/>
    <w:rsid w:val="001948DA"/>
    <w:rsid w:val="001960DE"/>
    <w:rsid w:val="00196BE4"/>
    <w:rsid w:val="001B2D41"/>
    <w:rsid w:val="001C6455"/>
    <w:rsid w:val="001E7F56"/>
    <w:rsid w:val="001F28F5"/>
    <w:rsid w:val="002000BE"/>
    <w:rsid w:val="00210ECE"/>
    <w:rsid w:val="00222EB1"/>
    <w:rsid w:val="00226335"/>
    <w:rsid w:val="00233242"/>
    <w:rsid w:val="00243BE8"/>
    <w:rsid w:val="00257A3C"/>
    <w:rsid w:val="00263A09"/>
    <w:rsid w:val="002753BF"/>
    <w:rsid w:val="0028049A"/>
    <w:rsid w:val="002845E6"/>
    <w:rsid w:val="00285406"/>
    <w:rsid w:val="00294E52"/>
    <w:rsid w:val="002A1F0F"/>
    <w:rsid w:val="002A410B"/>
    <w:rsid w:val="002B08E8"/>
    <w:rsid w:val="002B6904"/>
    <w:rsid w:val="002C09D4"/>
    <w:rsid w:val="002D474D"/>
    <w:rsid w:val="002E08C0"/>
    <w:rsid w:val="003102BC"/>
    <w:rsid w:val="00323DFC"/>
    <w:rsid w:val="0032555C"/>
    <w:rsid w:val="00326A38"/>
    <w:rsid w:val="0033372C"/>
    <w:rsid w:val="003347CB"/>
    <w:rsid w:val="00342E51"/>
    <w:rsid w:val="00352654"/>
    <w:rsid w:val="00363611"/>
    <w:rsid w:val="003637F0"/>
    <w:rsid w:val="003839F5"/>
    <w:rsid w:val="0039093C"/>
    <w:rsid w:val="003A0EC3"/>
    <w:rsid w:val="003C0494"/>
    <w:rsid w:val="003C1FC8"/>
    <w:rsid w:val="003C3650"/>
    <w:rsid w:val="003F2D59"/>
    <w:rsid w:val="00415513"/>
    <w:rsid w:val="0044287D"/>
    <w:rsid w:val="00444E16"/>
    <w:rsid w:val="00446B3C"/>
    <w:rsid w:val="0045192C"/>
    <w:rsid w:val="00462194"/>
    <w:rsid w:val="00477A10"/>
    <w:rsid w:val="00480935"/>
    <w:rsid w:val="00490381"/>
    <w:rsid w:val="00490ED3"/>
    <w:rsid w:val="004932D0"/>
    <w:rsid w:val="00495D5E"/>
    <w:rsid w:val="00497AFA"/>
    <w:rsid w:val="004B6C62"/>
    <w:rsid w:val="004C257D"/>
    <w:rsid w:val="004C422E"/>
    <w:rsid w:val="004C7EEB"/>
    <w:rsid w:val="004D4C4B"/>
    <w:rsid w:val="00501776"/>
    <w:rsid w:val="005135C4"/>
    <w:rsid w:val="005302D8"/>
    <w:rsid w:val="0053430B"/>
    <w:rsid w:val="00537518"/>
    <w:rsid w:val="005458D7"/>
    <w:rsid w:val="005520A4"/>
    <w:rsid w:val="00576203"/>
    <w:rsid w:val="005A10C4"/>
    <w:rsid w:val="005B562B"/>
    <w:rsid w:val="005D24E7"/>
    <w:rsid w:val="005D2A5B"/>
    <w:rsid w:val="005E331E"/>
    <w:rsid w:val="005E4CCF"/>
    <w:rsid w:val="00601D08"/>
    <w:rsid w:val="006307F4"/>
    <w:rsid w:val="006310AB"/>
    <w:rsid w:val="006360AD"/>
    <w:rsid w:val="00637655"/>
    <w:rsid w:val="006570A0"/>
    <w:rsid w:val="00697ABF"/>
    <w:rsid w:val="006A0154"/>
    <w:rsid w:val="006A1F4B"/>
    <w:rsid w:val="006D1034"/>
    <w:rsid w:val="006F2AC7"/>
    <w:rsid w:val="00701454"/>
    <w:rsid w:val="00714FE4"/>
    <w:rsid w:val="00717D53"/>
    <w:rsid w:val="007322B7"/>
    <w:rsid w:val="007410BF"/>
    <w:rsid w:val="00751A41"/>
    <w:rsid w:val="0075665B"/>
    <w:rsid w:val="00765B0F"/>
    <w:rsid w:val="007812A7"/>
    <w:rsid w:val="00793EE5"/>
    <w:rsid w:val="00795312"/>
    <w:rsid w:val="007958A0"/>
    <w:rsid w:val="007A5FD7"/>
    <w:rsid w:val="007C592B"/>
    <w:rsid w:val="007D3DC2"/>
    <w:rsid w:val="007F206A"/>
    <w:rsid w:val="0081203D"/>
    <w:rsid w:val="00823DE6"/>
    <w:rsid w:val="0083447A"/>
    <w:rsid w:val="00846CF1"/>
    <w:rsid w:val="00850DF5"/>
    <w:rsid w:val="008858C6"/>
    <w:rsid w:val="00892B1F"/>
    <w:rsid w:val="008946C7"/>
    <w:rsid w:val="00894A49"/>
    <w:rsid w:val="008A12B1"/>
    <w:rsid w:val="008A74EA"/>
    <w:rsid w:val="008B2D6A"/>
    <w:rsid w:val="008B67F3"/>
    <w:rsid w:val="008B71B8"/>
    <w:rsid w:val="008C05D6"/>
    <w:rsid w:val="008C6797"/>
    <w:rsid w:val="0090626F"/>
    <w:rsid w:val="009224EB"/>
    <w:rsid w:val="009308A5"/>
    <w:rsid w:val="00931EF8"/>
    <w:rsid w:val="009522A8"/>
    <w:rsid w:val="0095293F"/>
    <w:rsid w:val="00954215"/>
    <w:rsid w:val="00954A17"/>
    <w:rsid w:val="00957D2F"/>
    <w:rsid w:val="00962447"/>
    <w:rsid w:val="00966228"/>
    <w:rsid w:val="00973691"/>
    <w:rsid w:val="00977D27"/>
    <w:rsid w:val="00981FD2"/>
    <w:rsid w:val="00985C04"/>
    <w:rsid w:val="00991A91"/>
    <w:rsid w:val="009960AE"/>
    <w:rsid w:val="009A5021"/>
    <w:rsid w:val="009B0A44"/>
    <w:rsid w:val="009C096E"/>
    <w:rsid w:val="009C1E30"/>
    <w:rsid w:val="009E2A58"/>
    <w:rsid w:val="009E3F17"/>
    <w:rsid w:val="009E5567"/>
    <w:rsid w:val="009F56B5"/>
    <w:rsid w:val="00A01805"/>
    <w:rsid w:val="00A109F4"/>
    <w:rsid w:val="00A124DF"/>
    <w:rsid w:val="00A274C3"/>
    <w:rsid w:val="00A3469B"/>
    <w:rsid w:val="00A3481B"/>
    <w:rsid w:val="00A359AE"/>
    <w:rsid w:val="00A3770E"/>
    <w:rsid w:val="00A469D7"/>
    <w:rsid w:val="00A80893"/>
    <w:rsid w:val="00A81BA8"/>
    <w:rsid w:val="00A822A0"/>
    <w:rsid w:val="00A8757D"/>
    <w:rsid w:val="00A9334D"/>
    <w:rsid w:val="00A93FB0"/>
    <w:rsid w:val="00AA300C"/>
    <w:rsid w:val="00AA51E7"/>
    <w:rsid w:val="00AB4BC1"/>
    <w:rsid w:val="00AB69EC"/>
    <w:rsid w:val="00AC7CB4"/>
    <w:rsid w:val="00AE5D38"/>
    <w:rsid w:val="00AF698A"/>
    <w:rsid w:val="00B04C9D"/>
    <w:rsid w:val="00B14DC6"/>
    <w:rsid w:val="00B208DF"/>
    <w:rsid w:val="00B27CD6"/>
    <w:rsid w:val="00B47BDE"/>
    <w:rsid w:val="00B514AD"/>
    <w:rsid w:val="00B531E9"/>
    <w:rsid w:val="00B64A1E"/>
    <w:rsid w:val="00B67316"/>
    <w:rsid w:val="00B95C7A"/>
    <w:rsid w:val="00BA009C"/>
    <w:rsid w:val="00BA5793"/>
    <w:rsid w:val="00BC0DA4"/>
    <w:rsid w:val="00BE7EA0"/>
    <w:rsid w:val="00C21A2A"/>
    <w:rsid w:val="00C34E27"/>
    <w:rsid w:val="00C35F43"/>
    <w:rsid w:val="00C56DF7"/>
    <w:rsid w:val="00C71E69"/>
    <w:rsid w:val="00C72BB1"/>
    <w:rsid w:val="00C731F3"/>
    <w:rsid w:val="00C762BD"/>
    <w:rsid w:val="00CA7DCD"/>
    <w:rsid w:val="00CB4C10"/>
    <w:rsid w:val="00D01A99"/>
    <w:rsid w:val="00D056A4"/>
    <w:rsid w:val="00D2377B"/>
    <w:rsid w:val="00D52607"/>
    <w:rsid w:val="00D54F8D"/>
    <w:rsid w:val="00D5690C"/>
    <w:rsid w:val="00D6283A"/>
    <w:rsid w:val="00D66FAA"/>
    <w:rsid w:val="00D70261"/>
    <w:rsid w:val="00D7288E"/>
    <w:rsid w:val="00D757DA"/>
    <w:rsid w:val="00D93CCE"/>
    <w:rsid w:val="00DA2525"/>
    <w:rsid w:val="00DC1B14"/>
    <w:rsid w:val="00DD08EA"/>
    <w:rsid w:val="00DD42F0"/>
    <w:rsid w:val="00E51ABC"/>
    <w:rsid w:val="00E80779"/>
    <w:rsid w:val="00E818D9"/>
    <w:rsid w:val="00E86657"/>
    <w:rsid w:val="00EB7BC4"/>
    <w:rsid w:val="00EC37D0"/>
    <w:rsid w:val="00ED1CF7"/>
    <w:rsid w:val="00ED4394"/>
    <w:rsid w:val="00ED4A46"/>
    <w:rsid w:val="00ED5956"/>
    <w:rsid w:val="00F04CA2"/>
    <w:rsid w:val="00F056B0"/>
    <w:rsid w:val="00F248FF"/>
    <w:rsid w:val="00F47787"/>
    <w:rsid w:val="00F73AF8"/>
    <w:rsid w:val="00FA1EE3"/>
    <w:rsid w:val="13DC458F"/>
    <w:rsid w:val="19D8058B"/>
    <w:rsid w:val="255D6CCF"/>
    <w:rsid w:val="38D652C1"/>
    <w:rsid w:val="429E0D8C"/>
    <w:rsid w:val="46F71A61"/>
    <w:rsid w:val="48403D01"/>
    <w:rsid w:val="5E166ED6"/>
    <w:rsid w:val="6578278E"/>
    <w:rsid w:val="66B66646"/>
    <w:rsid w:val="68A12DD5"/>
    <w:rsid w:val="6A8D5C4D"/>
    <w:rsid w:val="6FF84BF7"/>
    <w:rsid w:val="752740BE"/>
    <w:rsid w:val="79A71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pPr>
      <w:spacing w:line="240" w:lineRule="exact"/>
    </w:pPr>
    <w:rPr>
      <w:rFonts w:ascii="宋体" w:hAnsi="宋体" w:cs="宋体"/>
      <w:sz w:val="24"/>
    </w:rPr>
  </w:style>
  <w:style w:type="paragraph" w:styleId="3">
    <w:name w:val="Body Text First Indent"/>
    <w:basedOn w:val="2"/>
    <w:qFormat/>
    <w:uiPriority w:val="0"/>
    <w:pPr>
      <w:ind w:firstLine="420" w:firstLineChars="100"/>
    </w:pPr>
    <w:rPr>
      <w:kern w:val="0"/>
      <w:sz w:val="20"/>
      <w:szCs w:val="20"/>
    </w:rPr>
  </w:style>
  <w:style w:type="paragraph" w:styleId="4">
    <w:name w:val="Date"/>
    <w:basedOn w:val="1"/>
    <w:next w:val="1"/>
    <w:link w:val="15"/>
    <w:semiHidden/>
    <w:unhideWhenUsed/>
    <w:qFormat/>
    <w:uiPriority w:val="99"/>
    <w:pPr>
      <w:ind w:left="100" w:leftChars="2500"/>
    </w:pPr>
  </w:style>
  <w:style w:type="paragraph" w:styleId="5">
    <w:name w:val="Balloon Text"/>
    <w:basedOn w:val="1"/>
    <w:link w:val="12"/>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10">
    <w:name w:val="页眉 字符"/>
    <w:basedOn w:val="9"/>
    <w:link w:val="7"/>
    <w:qFormat/>
    <w:uiPriority w:val="99"/>
    <w:rPr>
      <w:rFonts w:ascii="Times New Roman" w:hAnsi="Times New Roman" w:eastAsia="宋体" w:cs="Times New Roman"/>
      <w:sz w:val="18"/>
      <w:szCs w:val="18"/>
    </w:rPr>
  </w:style>
  <w:style w:type="character" w:customStyle="1" w:styleId="11">
    <w:name w:val="页脚 字符"/>
    <w:basedOn w:val="9"/>
    <w:link w:val="6"/>
    <w:uiPriority w:val="99"/>
    <w:rPr>
      <w:rFonts w:ascii="Times New Roman" w:hAnsi="Times New Roman" w:eastAsia="宋体" w:cs="Times New Roman"/>
      <w:sz w:val="18"/>
      <w:szCs w:val="18"/>
    </w:rPr>
  </w:style>
  <w:style w:type="character" w:customStyle="1" w:styleId="12">
    <w:name w:val="批注框文本 字符"/>
    <w:basedOn w:val="9"/>
    <w:link w:val="5"/>
    <w:semiHidden/>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 w:type="paragraph" w:customStyle="1" w:styleId="14">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character" w:customStyle="1" w:styleId="15">
    <w:name w:val="日期 字符"/>
    <w:basedOn w:val="9"/>
    <w:link w:val="4"/>
    <w:semiHidden/>
    <w:uiPriority w:val="99"/>
    <w:rPr>
      <w:rFonts w:ascii="Times New Roman" w:hAnsi="Times New Roman" w:eastAsia="宋体" w:cs="Times New Roman"/>
      <w:szCs w:val="24"/>
    </w:rPr>
  </w:style>
  <w:style w:type="paragraph" w:customStyle="1" w:styleId="16">
    <w:name w:val="正文首行缩进1"/>
    <w:basedOn w:val="2"/>
    <w:next w:val="7"/>
    <w:qFormat/>
    <w:uiPriority w:val="0"/>
    <w:pPr>
      <w:spacing w:before="100" w:beforeAutospacing="1"/>
      <w:ind w:firstLine="420" w:firstLineChars="1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9AA42-9B93-45E2-9944-0CF7727EB860}">
  <ds:schemaRefs/>
</ds:datastoreItem>
</file>

<file path=docProps/app.xml><?xml version="1.0" encoding="utf-8"?>
<Properties xmlns="http://schemas.openxmlformats.org/officeDocument/2006/extended-properties" xmlns:vt="http://schemas.openxmlformats.org/officeDocument/2006/docPropsVTypes">
  <Template>Normal.dotm</Template>
  <Pages>9</Pages>
  <Words>804</Words>
  <Characters>4583</Characters>
  <Lines>38</Lines>
  <Paragraphs>10</Paragraphs>
  <TotalTime>347</TotalTime>
  <ScaleCrop>false</ScaleCrop>
  <LinksUpToDate>false</LinksUpToDate>
  <CharactersWithSpaces>5377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2023-03-10T00:41:00Z</dcterms:created>
  <dc:creator>lenovo</dc:creator>
  <cp:lastModifiedBy>PZH-Eric</cp:lastModifiedBy>
  <cp:lastPrinted>2023-08-18T00:37:00Z</cp:lastPrinted>
  <dcterms:modified xsi:type="dcterms:W3CDTF">2023-08-20T09:51:41Z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1B6DE081A2844893ABA75F1D09B95419_12</vt:lpwstr>
  </property>
</Properties>
</file>