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黑体"/>
          <w:sz w:val="44"/>
          <w:szCs w:val="44"/>
        </w:rPr>
      </w:pPr>
      <w:r>
        <w:rPr>
          <w:rFonts w:hint="eastAsia" w:ascii="黑体" w:hAnsi="黑体" w:eastAsia="黑体" w:cs="黑体"/>
          <w:sz w:val="44"/>
          <w:szCs w:val="44"/>
        </w:rPr>
        <w:t>福建片仔癀化妆品有限公司</w:t>
      </w:r>
    </w:p>
    <w:p>
      <w:pPr>
        <w:spacing w:line="500" w:lineRule="exact"/>
        <w:jc w:val="center"/>
        <w:rPr>
          <w:rFonts w:hint="eastAsia" w:ascii="黑体" w:hAnsi="黑体" w:eastAsia="黑体" w:cs="黑体"/>
          <w:sz w:val="44"/>
          <w:szCs w:val="44"/>
        </w:rPr>
      </w:pPr>
      <w:r>
        <w:rPr>
          <w:rFonts w:hint="eastAsia" w:ascii="黑体" w:hAnsi="黑体" w:eastAsia="黑体" w:cs="黑体"/>
          <w:sz w:val="44"/>
          <w:szCs w:val="44"/>
        </w:rPr>
        <w:t>2024年</w:t>
      </w:r>
      <w:r>
        <w:rPr>
          <w:rFonts w:hint="eastAsia" w:ascii="黑体" w:hAnsi="黑体" w:eastAsia="黑体" w:cs="黑体"/>
          <w:sz w:val="44"/>
          <w:szCs w:val="44"/>
          <w:lang w:val="en-US" w:eastAsia="zh-CN"/>
        </w:rPr>
        <w:t>福建省动车站内刷屏机广告投放</w:t>
      </w:r>
      <w:r>
        <w:rPr>
          <w:rFonts w:hint="eastAsia" w:ascii="黑体" w:hAnsi="黑体" w:eastAsia="黑体" w:cs="黑体"/>
          <w:sz w:val="44"/>
          <w:szCs w:val="44"/>
        </w:rPr>
        <w:t>项目</w:t>
      </w:r>
    </w:p>
    <w:p>
      <w:pPr>
        <w:spacing w:line="500" w:lineRule="exact"/>
        <w:jc w:val="center"/>
        <w:rPr>
          <w:rFonts w:ascii="黑体" w:hAnsi="黑体" w:eastAsia="黑体" w:cs="黑体"/>
          <w:sz w:val="44"/>
          <w:szCs w:val="44"/>
        </w:rPr>
      </w:pPr>
      <w:r>
        <w:rPr>
          <w:rFonts w:hint="eastAsia" w:ascii="黑体" w:hAnsi="黑体" w:eastAsia="黑体" w:cs="黑体"/>
          <w:sz w:val="44"/>
          <w:szCs w:val="44"/>
        </w:rPr>
        <w:t>公开比选公告</w:t>
      </w:r>
    </w:p>
    <w:p>
      <w:pPr>
        <w:spacing w:line="500" w:lineRule="exact"/>
        <w:ind w:firstLine="600" w:firstLineChars="200"/>
        <w:jc w:val="left"/>
        <w:rPr>
          <w:rFonts w:ascii="仿宋" w:hAnsi="仿宋" w:eastAsia="仿宋" w:cs="仿宋"/>
          <w:sz w:val="30"/>
          <w:szCs w:val="30"/>
        </w:rPr>
      </w:pPr>
    </w:p>
    <w:p>
      <w:pPr>
        <w:spacing w:line="5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我司拟开展</w:t>
      </w:r>
      <w:r>
        <w:rPr>
          <w:rFonts w:hint="eastAsia" w:ascii="仿宋" w:hAnsi="仿宋" w:eastAsia="仿宋" w:cs="仿宋"/>
          <w:sz w:val="30"/>
          <w:szCs w:val="30"/>
          <w:lang w:eastAsia="zh-CN"/>
        </w:rPr>
        <w:t>2024年福建省动车站</w:t>
      </w:r>
      <w:r>
        <w:rPr>
          <w:rFonts w:hint="eastAsia" w:ascii="仿宋" w:hAnsi="仿宋" w:eastAsia="仿宋" w:cs="仿宋"/>
          <w:sz w:val="30"/>
          <w:szCs w:val="30"/>
          <w:lang w:val="en-US" w:eastAsia="zh-CN"/>
        </w:rPr>
        <w:t>内</w:t>
      </w:r>
      <w:r>
        <w:rPr>
          <w:rFonts w:hint="eastAsia" w:ascii="仿宋" w:hAnsi="仿宋" w:eastAsia="仿宋" w:cs="仿宋"/>
          <w:sz w:val="30"/>
          <w:szCs w:val="30"/>
          <w:lang w:eastAsia="zh-CN"/>
        </w:rPr>
        <w:t>刷屏机广告投放</w:t>
      </w:r>
      <w:r>
        <w:rPr>
          <w:rFonts w:hint="eastAsia" w:ascii="仿宋" w:hAnsi="仿宋" w:eastAsia="仿宋" w:cs="仿宋"/>
          <w:sz w:val="30"/>
          <w:szCs w:val="30"/>
          <w:lang w:val="en-US" w:eastAsia="zh-CN"/>
        </w:rPr>
        <w:t>项目</w:t>
      </w:r>
      <w:r>
        <w:rPr>
          <w:rFonts w:hint="eastAsia" w:ascii="仿宋" w:hAnsi="仿宋" w:eastAsia="仿宋" w:cs="仿宋"/>
          <w:sz w:val="30"/>
          <w:szCs w:val="30"/>
        </w:rPr>
        <w:t>合作，现进行国内公开比选，欢迎符合条件的公司参加比选，具体事项如下：</w:t>
      </w:r>
    </w:p>
    <w:p>
      <w:pPr>
        <w:pStyle w:val="11"/>
        <w:numPr>
          <w:ilvl w:val="0"/>
          <w:numId w:val="1"/>
        </w:numPr>
        <w:adjustRightInd w:val="0"/>
        <w:snapToGrid w:val="0"/>
        <w:spacing w:line="500" w:lineRule="exact"/>
        <w:ind w:firstLineChars="0"/>
        <w:rPr>
          <w:rFonts w:ascii="仿宋" w:hAnsi="仿宋" w:eastAsia="仿宋" w:cs="仿宋"/>
          <w:b/>
          <w:sz w:val="30"/>
          <w:szCs w:val="30"/>
        </w:rPr>
      </w:pPr>
      <w:r>
        <w:rPr>
          <w:rFonts w:hint="eastAsia" w:ascii="仿宋" w:hAnsi="仿宋" w:eastAsia="仿宋" w:cs="仿宋"/>
          <w:b/>
          <w:sz w:val="30"/>
          <w:szCs w:val="30"/>
        </w:rPr>
        <w:t>项目概况</w:t>
      </w:r>
    </w:p>
    <w:p>
      <w:pPr>
        <w:adjustRightInd w:val="0"/>
        <w:snapToGrid w:val="0"/>
        <w:spacing w:line="500" w:lineRule="exact"/>
        <w:rPr>
          <w:rFonts w:ascii="仿宋" w:hAnsi="仿宋" w:eastAsia="仿宋" w:cs="仿宋"/>
          <w:sz w:val="30"/>
          <w:szCs w:val="30"/>
        </w:rPr>
      </w:pPr>
      <w:r>
        <w:rPr>
          <w:rFonts w:hint="eastAsia" w:ascii="仿宋" w:hAnsi="仿宋" w:eastAsia="仿宋" w:cs="仿宋"/>
          <w:b/>
          <w:sz w:val="30"/>
          <w:szCs w:val="30"/>
        </w:rPr>
        <w:t>1.1比选人：</w:t>
      </w:r>
      <w:r>
        <w:rPr>
          <w:rFonts w:hint="eastAsia" w:ascii="仿宋" w:hAnsi="仿宋" w:eastAsia="仿宋" w:cs="仿宋"/>
          <w:sz w:val="30"/>
          <w:szCs w:val="30"/>
        </w:rPr>
        <w:t>福建片仔癀化妆品有限公司</w:t>
      </w:r>
    </w:p>
    <w:p>
      <w:pPr>
        <w:adjustRightInd w:val="0"/>
        <w:snapToGrid w:val="0"/>
        <w:spacing w:line="500" w:lineRule="exact"/>
        <w:rPr>
          <w:rFonts w:hint="eastAsia" w:ascii="仿宋" w:hAnsi="仿宋" w:eastAsia="仿宋" w:cs="仿宋"/>
          <w:sz w:val="30"/>
          <w:szCs w:val="30"/>
          <w:lang w:eastAsia="zh-CN"/>
        </w:rPr>
      </w:pPr>
      <w:r>
        <w:rPr>
          <w:rFonts w:hint="eastAsia" w:ascii="仿宋" w:hAnsi="仿宋" w:eastAsia="仿宋" w:cs="仿宋"/>
          <w:b/>
          <w:sz w:val="30"/>
          <w:szCs w:val="30"/>
        </w:rPr>
        <w:t>1.2项目名称：</w:t>
      </w:r>
      <w:r>
        <w:rPr>
          <w:rFonts w:hint="eastAsia" w:ascii="仿宋" w:hAnsi="仿宋" w:eastAsia="仿宋" w:cs="仿宋"/>
          <w:sz w:val="30"/>
          <w:szCs w:val="30"/>
          <w:lang w:eastAsia="zh-CN"/>
        </w:rPr>
        <w:t>2024年福建省动车站内刷屏机广告投放</w:t>
      </w:r>
    </w:p>
    <w:p>
      <w:pPr>
        <w:adjustRightInd w:val="0"/>
        <w:snapToGrid w:val="0"/>
        <w:spacing w:line="500" w:lineRule="exact"/>
        <w:rPr>
          <w:rFonts w:hint="default" w:ascii="仿宋" w:hAnsi="仿宋" w:eastAsia="仿宋" w:cs="仿宋"/>
          <w:sz w:val="30"/>
          <w:szCs w:val="30"/>
          <w:lang w:val="en-US" w:eastAsia="zh-CN"/>
        </w:rPr>
      </w:pPr>
      <w:r>
        <w:rPr>
          <w:rFonts w:hint="eastAsia" w:ascii="仿宋" w:hAnsi="仿宋" w:eastAsia="仿宋" w:cs="仿宋"/>
          <w:b/>
          <w:sz w:val="30"/>
          <w:szCs w:val="30"/>
        </w:rPr>
        <w:t>1.3内容要求：</w:t>
      </w:r>
    </w:p>
    <w:p>
      <w:pPr>
        <w:adjustRightInd w:val="0"/>
        <w:snapToGrid w:val="0"/>
        <w:spacing w:line="500" w:lineRule="exact"/>
        <w:jc w:val="left"/>
        <w:rPr>
          <w:rFonts w:hint="default"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投放金额：限价人民币含税</w:t>
      </w:r>
      <w:r>
        <w:rPr>
          <w:rFonts w:hint="eastAsia" w:ascii="仿宋" w:hAnsi="仿宋" w:eastAsia="仿宋" w:cs="仿宋"/>
          <w:sz w:val="30"/>
          <w:szCs w:val="30"/>
          <w:lang w:val="en-US" w:eastAsia="zh-CN"/>
        </w:rPr>
        <w:t>150</w:t>
      </w:r>
      <w:r>
        <w:rPr>
          <w:rFonts w:hint="eastAsia" w:ascii="仿宋" w:hAnsi="仿宋" w:eastAsia="仿宋" w:cs="仿宋"/>
          <w:sz w:val="30"/>
          <w:szCs w:val="30"/>
        </w:rPr>
        <w:t>万元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含150万元</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合作期间将以实际执行资源单价为标准。</w:t>
      </w:r>
    </w:p>
    <w:p>
      <w:pPr>
        <w:spacing w:line="500" w:lineRule="exact"/>
        <w:jc w:val="left"/>
        <w:rPr>
          <w:rFonts w:hint="default" w:eastAsia="仿宋"/>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）投放</w:t>
      </w:r>
      <w:r>
        <w:rPr>
          <w:rFonts w:hint="eastAsia" w:ascii="仿宋" w:hAnsi="仿宋" w:eastAsia="仿宋" w:cs="仿宋"/>
          <w:sz w:val="30"/>
          <w:szCs w:val="30"/>
          <w:lang w:val="en-US" w:eastAsia="zh-CN"/>
        </w:rPr>
        <w:t>形式</w:t>
      </w:r>
      <w:r>
        <w:rPr>
          <w:rFonts w:hint="eastAsia" w:ascii="仿宋" w:hAnsi="仿宋" w:eastAsia="仿宋" w:cs="仿宋"/>
          <w:sz w:val="30"/>
          <w:szCs w:val="30"/>
        </w:rPr>
        <w:t>：</w:t>
      </w:r>
      <w:r>
        <w:rPr>
          <w:rFonts w:hint="eastAsia" w:ascii="仿宋" w:hAnsi="仿宋" w:eastAsia="仿宋" w:cs="仿宋"/>
          <w:sz w:val="30"/>
          <w:szCs w:val="30"/>
          <w:lang w:val="en-US" w:eastAsia="zh-CN"/>
        </w:rPr>
        <w:t>动车站内刷屏机</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highlight w:val="yellow"/>
        </w:rPr>
        <w:t>参选方根据附件1《</w:t>
      </w:r>
      <w:r>
        <w:rPr>
          <w:rFonts w:hint="eastAsia" w:ascii="仿宋" w:hAnsi="仿宋" w:eastAsia="仿宋" w:cs="仿宋"/>
          <w:sz w:val="30"/>
          <w:szCs w:val="30"/>
          <w:highlight w:val="yellow"/>
          <w:lang w:eastAsia="zh-CN"/>
        </w:rPr>
        <w:t>2024年福建省动车站内刷屏机广告投放</w:t>
      </w:r>
      <w:r>
        <w:rPr>
          <w:rFonts w:hint="eastAsia" w:ascii="仿宋" w:hAnsi="仿宋" w:eastAsia="仿宋" w:cs="仿宋"/>
          <w:sz w:val="30"/>
          <w:szCs w:val="30"/>
          <w:highlight w:val="yellow"/>
        </w:rPr>
        <w:t>报价单》进行报价（单价及总费用均需含税，不单独进行税费栏报价）；</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4</w:t>
      </w:r>
      <w:r>
        <w:rPr>
          <w:rFonts w:hint="eastAsia" w:ascii="仿宋" w:hAnsi="仿宋" w:eastAsia="仿宋" w:cs="仿宋"/>
          <w:sz w:val="30"/>
          <w:szCs w:val="30"/>
        </w:rPr>
        <w:t>）预计投放时间</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预计2024年5月-2025年1月</w:t>
      </w:r>
      <w:r>
        <w:rPr>
          <w:rFonts w:hint="eastAsia" w:ascii="仿宋" w:hAnsi="仿宋" w:eastAsia="仿宋" w:cs="仿宋"/>
          <w:sz w:val="30"/>
          <w:szCs w:val="30"/>
        </w:rPr>
        <w:t>;</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5</w:t>
      </w:r>
      <w:r>
        <w:rPr>
          <w:rFonts w:hint="eastAsia" w:ascii="仿宋" w:hAnsi="仿宋" w:eastAsia="仿宋" w:cs="仿宋"/>
          <w:sz w:val="30"/>
          <w:szCs w:val="30"/>
        </w:rPr>
        <w:t>）项目执行需包含项目文案撰写</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二次传播内容规划及输出（如资源投放的二次传播视频或图文）、后续文案撰写（无需提供二次传播内容投放媒介资源）、公司自媒体相关文案撰写，</w:t>
      </w:r>
      <w:r>
        <w:rPr>
          <w:rFonts w:hint="eastAsia" w:ascii="仿宋" w:hAnsi="仿宋" w:eastAsia="仿宋" w:cs="仿宋"/>
          <w:sz w:val="30"/>
          <w:szCs w:val="30"/>
        </w:rPr>
        <w:t>项目结束后需提供结案报告；</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6</w:t>
      </w:r>
      <w:r>
        <w:rPr>
          <w:rFonts w:hint="eastAsia" w:ascii="仿宋" w:hAnsi="仿宋" w:eastAsia="仿宋" w:cs="仿宋"/>
          <w:sz w:val="30"/>
          <w:szCs w:val="30"/>
        </w:rPr>
        <w:t>）合作后，执行方于每期款项支付前开具等额的</w:t>
      </w:r>
      <w:r>
        <w:rPr>
          <w:rFonts w:hint="eastAsia" w:ascii="仿宋" w:hAnsi="仿宋" w:eastAsia="仿宋" w:cs="仿宋"/>
          <w:sz w:val="30"/>
          <w:szCs w:val="30"/>
          <w:highlight w:val="yellow"/>
        </w:rPr>
        <w:t>6%增值税专用发票</w:t>
      </w:r>
      <w:r>
        <w:rPr>
          <w:rFonts w:hint="eastAsia" w:ascii="仿宋" w:hAnsi="仿宋" w:eastAsia="仿宋" w:cs="仿宋"/>
          <w:sz w:val="30"/>
          <w:szCs w:val="30"/>
        </w:rPr>
        <w:t>给我司，发票内容（即开票项目名称）为：</w:t>
      </w:r>
      <w:r>
        <w:rPr>
          <w:rFonts w:hint="eastAsia" w:ascii="仿宋" w:hAnsi="仿宋" w:eastAsia="仿宋" w:cs="仿宋"/>
          <w:sz w:val="30"/>
          <w:szCs w:val="30"/>
          <w:highlight w:val="yellow"/>
        </w:rPr>
        <w:t>广告费</w:t>
      </w:r>
      <w:r>
        <w:rPr>
          <w:rFonts w:hint="eastAsia" w:ascii="仿宋" w:hAnsi="仿宋" w:eastAsia="仿宋" w:cs="仿宋"/>
          <w:sz w:val="30"/>
          <w:szCs w:val="30"/>
        </w:rPr>
        <w:t>；</w:t>
      </w:r>
    </w:p>
    <w:p>
      <w:pPr>
        <w:adjustRightInd w:val="0"/>
        <w:snapToGrid w:val="0"/>
        <w:spacing w:line="500" w:lineRule="exact"/>
        <w:rPr>
          <w:rFonts w:ascii="仿宋" w:hAnsi="仿宋" w:eastAsia="仿宋" w:cs="仿宋"/>
          <w:sz w:val="30"/>
          <w:szCs w:val="30"/>
          <w:highlight w:val="yellow"/>
        </w:rPr>
      </w:pPr>
      <w:r>
        <w:rPr>
          <w:rFonts w:hint="eastAsia" w:ascii="仿宋" w:hAnsi="仿宋" w:eastAsia="仿宋" w:cs="仿宋"/>
          <w:sz w:val="30"/>
          <w:szCs w:val="30"/>
        </w:rPr>
        <w:t>（</w:t>
      </w:r>
      <w:r>
        <w:rPr>
          <w:rFonts w:hint="eastAsia" w:ascii="仿宋" w:hAnsi="仿宋" w:eastAsia="仿宋" w:cs="仿宋"/>
          <w:sz w:val="30"/>
          <w:szCs w:val="30"/>
          <w:lang w:val="en-US" w:eastAsia="zh-CN"/>
        </w:rPr>
        <w:t>7</w:t>
      </w:r>
      <w:r>
        <w:rPr>
          <w:rFonts w:hint="eastAsia" w:ascii="仿宋" w:hAnsi="仿宋" w:eastAsia="仿宋" w:cs="仿宋"/>
          <w:sz w:val="30"/>
          <w:szCs w:val="30"/>
        </w:rPr>
        <w:t>）参选人如实填写附件2《企业综合实力》并盖公章，届时将作为评分依据，详细评分内容详见附件3</w:t>
      </w:r>
      <w:r>
        <w:rPr>
          <w:rFonts w:hint="eastAsia" w:ascii="仿宋" w:hAnsi="仿宋" w:eastAsia="仿宋" w:cs="仿宋"/>
          <w:sz w:val="30"/>
          <w:szCs w:val="30"/>
          <w:highlight w:val="yellow"/>
        </w:rPr>
        <w:t>《</w:t>
      </w:r>
      <w:r>
        <w:rPr>
          <w:rFonts w:hint="eastAsia" w:ascii="仿宋" w:hAnsi="仿宋" w:eastAsia="仿宋" w:cs="仿宋"/>
          <w:sz w:val="30"/>
          <w:szCs w:val="30"/>
          <w:highlight w:val="yellow"/>
          <w:lang w:eastAsia="zh-CN"/>
        </w:rPr>
        <w:t>2024年福建省动车站内刷屏机广告投放</w:t>
      </w:r>
      <w:r>
        <w:rPr>
          <w:rFonts w:hint="eastAsia" w:ascii="仿宋" w:hAnsi="仿宋" w:eastAsia="仿宋" w:cs="仿宋"/>
          <w:sz w:val="30"/>
          <w:szCs w:val="30"/>
          <w:highlight w:val="yellow"/>
        </w:rPr>
        <w:t>评分表》；</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）项目合作期间若项目执行沟通需要，执行方需前往我司进行开会沟通，产生的差旅费用由执行方自理。</w:t>
      </w:r>
    </w:p>
    <w:p>
      <w:pPr>
        <w:pStyle w:val="11"/>
        <w:adjustRightInd w:val="0"/>
        <w:snapToGrid w:val="0"/>
        <w:spacing w:line="500" w:lineRule="exact"/>
        <w:ind w:left="720" w:hanging="720" w:firstLineChars="0"/>
        <w:rPr>
          <w:rFonts w:ascii="仿宋" w:hAnsi="仿宋" w:eastAsia="仿宋" w:cs="仿宋"/>
          <w:b/>
          <w:sz w:val="30"/>
          <w:szCs w:val="30"/>
        </w:rPr>
      </w:pPr>
      <w:r>
        <w:rPr>
          <w:rFonts w:hint="eastAsia" w:ascii="仿宋" w:hAnsi="仿宋" w:eastAsia="仿宋" w:cs="仿宋"/>
          <w:b/>
          <w:sz w:val="30"/>
          <w:szCs w:val="30"/>
        </w:rPr>
        <w:t>二、参选单位资质要求</w:t>
      </w:r>
    </w:p>
    <w:p>
      <w:pPr>
        <w:pStyle w:val="11"/>
        <w:numPr>
          <w:ilvl w:val="255"/>
          <w:numId w:val="0"/>
        </w:numPr>
        <w:adjustRightInd w:val="0"/>
        <w:snapToGrid w:val="0"/>
        <w:spacing w:line="500" w:lineRule="exact"/>
        <w:rPr>
          <w:rFonts w:hint="default" w:ascii="仿宋" w:hAnsi="仿宋" w:eastAsia="仿宋" w:cs="仿宋"/>
          <w:b/>
          <w:sz w:val="30"/>
          <w:szCs w:val="30"/>
          <w:lang w:val="en-US" w:eastAsia="zh-CN"/>
        </w:rPr>
      </w:pPr>
      <w:r>
        <w:rPr>
          <w:rFonts w:hint="eastAsia" w:ascii="仿宋" w:hAnsi="仿宋" w:eastAsia="仿宋" w:cs="仿宋"/>
          <w:color w:val="000000" w:themeColor="text1"/>
          <w:sz w:val="30"/>
          <w:szCs w:val="30"/>
          <w14:textFill>
            <w14:solidFill>
              <w14:schemeClr w14:val="tx1"/>
            </w14:solidFill>
          </w14:textFill>
        </w:rPr>
        <w:t>2.1</w:t>
      </w:r>
      <w:r>
        <w:rPr>
          <w:rFonts w:hint="eastAsia" w:ascii="仿宋" w:hAnsi="仿宋" w:eastAsia="仿宋" w:cs="仿宋"/>
          <w:sz w:val="30"/>
          <w:szCs w:val="30"/>
        </w:rPr>
        <w:t>参选的供应商应为策划传媒类公司</w:t>
      </w:r>
      <w:r>
        <w:rPr>
          <w:rFonts w:hint="eastAsia" w:ascii="仿宋" w:hAnsi="仿宋" w:eastAsia="仿宋" w:cs="仿宋"/>
          <w:sz w:val="30"/>
          <w:szCs w:val="30"/>
          <w:lang w:val="en-US" w:eastAsia="zh-CN"/>
        </w:rPr>
        <w:t>；</w:t>
      </w:r>
    </w:p>
    <w:p>
      <w:pPr>
        <w:adjustRightInd w:val="0"/>
        <w:snapToGrid w:val="0"/>
        <w:spacing w:line="5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2.2具有独立签订合同权力、具有圆满履行合同的能力；</w:t>
      </w:r>
    </w:p>
    <w:p>
      <w:pPr>
        <w:adjustRightInd w:val="0"/>
        <w:snapToGrid w:val="0"/>
        <w:spacing w:line="5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2.3拥有一支专业的创作团队，策划、文案等主创人员经验丰富，对项目执行起到实质性推进作用人员不少于3人（</w:t>
      </w:r>
      <w:r>
        <w:rPr>
          <w:rFonts w:hint="eastAsia" w:ascii="仿宋" w:hAnsi="仿宋" w:eastAsia="仿宋" w:cs="仿宋"/>
          <w:color w:val="000000" w:themeColor="text1"/>
          <w:sz w:val="30"/>
          <w:szCs w:val="30"/>
          <w:highlight w:val="yellow"/>
          <w14:textFill>
            <w14:solidFill>
              <w14:schemeClr w14:val="tx1"/>
            </w14:solidFill>
          </w14:textFill>
        </w:rPr>
        <w:t>需有策划、文案</w:t>
      </w:r>
      <w:r>
        <w:rPr>
          <w:rFonts w:hint="eastAsia" w:ascii="仿宋" w:hAnsi="仿宋" w:eastAsia="仿宋" w:cs="仿宋"/>
          <w:color w:val="000000" w:themeColor="text1"/>
          <w:sz w:val="30"/>
          <w:szCs w:val="30"/>
          <w:highlight w:val="yellow"/>
          <w:lang w:eastAsia="zh-CN"/>
          <w14:textFill>
            <w14:solidFill>
              <w14:schemeClr w14:val="tx1"/>
            </w14:solidFill>
          </w14:textFill>
        </w:rPr>
        <w:t>、</w:t>
      </w:r>
      <w:r>
        <w:rPr>
          <w:rFonts w:hint="eastAsia" w:ascii="仿宋" w:hAnsi="仿宋" w:eastAsia="仿宋" w:cs="仿宋"/>
          <w:color w:val="000000" w:themeColor="text1"/>
          <w:sz w:val="30"/>
          <w:szCs w:val="30"/>
          <w:highlight w:val="yellow"/>
          <w:lang w:val="en-US" w:eastAsia="zh-CN"/>
          <w14:textFill>
            <w14:solidFill>
              <w14:schemeClr w14:val="tx1"/>
            </w14:solidFill>
          </w14:textFill>
        </w:rPr>
        <w:t>设计</w:t>
      </w:r>
      <w:r>
        <w:rPr>
          <w:rFonts w:hint="eastAsia" w:ascii="仿宋" w:hAnsi="仿宋" w:eastAsia="仿宋" w:cs="仿宋"/>
          <w:color w:val="000000" w:themeColor="text1"/>
          <w:sz w:val="30"/>
          <w:szCs w:val="30"/>
          <w14:textFill>
            <w14:solidFill>
              <w14:schemeClr w14:val="tx1"/>
            </w14:solidFill>
          </w14:textFill>
        </w:rPr>
        <w:t>，需体现</w:t>
      </w:r>
      <w:r>
        <w:rPr>
          <w:rFonts w:hint="eastAsia" w:ascii="仿宋" w:hAnsi="仿宋" w:eastAsia="仿宋" w:cs="仿宋"/>
          <w:color w:val="000000" w:themeColor="text1"/>
          <w:sz w:val="30"/>
          <w:szCs w:val="30"/>
          <w:highlight w:val="yellow"/>
          <w14:textFill>
            <w14:solidFill>
              <w14:schemeClr w14:val="tx1"/>
            </w14:solidFill>
          </w14:textFill>
        </w:rPr>
        <w:t>岗位职责</w:t>
      </w:r>
      <w:r>
        <w:rPr>
          <w:rFonts w:hint="eastAsia" w:ascii="仿宋" w:hAnsi="仿宋" w:eastAsia="仿宋" w:cs="仿宋"/>
          <w:color w:val="000000" w:themeColor="text1"/>
          <w:sz w:val="30"/>
          <w:szCs w:val="30"/>
          <w:highlight w:val="none"/>
          <w14:textFill>
            <w14:solidFill>
              <w14:schemeClr w14:val="tx1"/>
            </w14:solidFill>
          </w14:textFill>
        </w:rPr>
        <w:t>及</w:t>
      </w:r>
      <w:r>
        <w:rPr>
          <w:rFonts w:hint="eastAsia" w:ascii="仿宋" w:hAnsi="仿宋" w:eastAsia="仿宋" w:cs="仿宋"/>
          <w:color w:val="000000" w:themeColor="text1"/>
          <w:sz w:val="30"/>
          <w:szCs w:val="30"/>
          <w:highlight w:val="yellow"/>
          <w14:textFill>
            <w14:solidFill>
              <w14:schemeClr w14:val="tx1"/>
            </w14:solidFill>
          </w14:textFill>
        </w:rPr>
        <w:t>人员真实姓名</w:t>
      </w:r>
      <w:r>
        <w:rPr>
          <w:rFonts w:hint="eastAsia" w:ascii="仿宋" w:hAnsi="仿宋" w:eastAsia="仿宋" w:cs="仿宋"/>
          <w:color w:val="000000" w:themeColor="text1"/>
          <w:sz w:val="30"/>
          <w:szCs w:val="30"/>
          <w:highlight w:val="none"/>
          <w:lang w:val="en-US" w:eastAsia="zh-CN"/>
          <w14:textFill>
            <w14:solidFill>
              <w14:schemeClr w14:val="tx1"/>
            </w14:solidFill>
          </w14:textFill>
        </w:rPr>
        <w:t>并提供</w:t>
      </w:r>
      <w:r>
        <w:rPr>
          <w:rFonts w:hint="eastAsia" w:ascii="仿宋" w:hAnsi="仿宋" w:eastAsia="仿宋" w:cs="仿宋"/>
          <w:color w:val="000000" w:themeColor="text1"/>
          <w:sz w:val="30"/>
          <w:szCs w:val="30"/>
          <w:highlight w:val="yellow"/>
          <w:lang w:val="en-US" w:eastAsia="zh-CN"/>
          <w14:textFill>
            <w14:solidFill>
              <w14:schemeClr w14:val="tx1"/>
            </w14:solidFill>
          </w14:textFill>
        </w:rPr>
        <w:t>劳务合同或社保/医保缴交记录并加盖公章</w:t>
      </w:r>
      <w:r>
        <w:rPr>
          <w:rFonts w:hint="eastAsia" w:ascii="仿宋" w:hAnsi="仿宋" w:eastAsia="仿宋" w:cs="仿宋"/>
          <w:color w:val="000000" w:themeColor="text1"/>
          <w:sz w:val="30"/>
          <w:szCs w:val="30"/>
          <w14:textFill>
            <w14:solidFill>
              <w14:schemeClr w14:val="tx1"/>
            </w14:solidFill>
          </w14:textFill>
        </w:rPr>
        <w:t>）；</w:t>
      </w:r>
    </w:p>
    <w:p>
      <w:pPr>
        <w:adjustRightInd w:val="0"/>
        <w:snapToGrid w:val="0"/>
        <w:spacing w:line="5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2.4保证提供的一切材料真实、有效； </w:t>
      </w:r>
    </w:p>
    <w:p>
      <w:pPr>
        <w:adjustRightInd w:val="0"/>
        <w:snapToGrid w:val="0"/>
        <w:spacing w:line="500" w:lineRule="exac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2.5本比选项目不接受联合体参选；</w:t>
      </w:r>
    </w:p>
    <w:p>
      <w:pPr>
        <w:adjustRightInd w:val="0"/>
        <w:snapToGrid w:val="0"/>
        <w:spacing w:line="500" w:lineRule="exact"/>
        <w:rPr>
          <w:rFonts w:ascii="仿宋" w:hAnsi="仿宋" w:eastAsia="仿宋" w:cs="仿宋"/>
          <w:b/>
          <w:sz w:val="30"/>
          <w:szCs w:val="30"/>
        </w:rPr>
      </w:pPr>
      <w:r>
        <w:rPr>
          <w:rFonts w:hint="eastAsia" w:ascii="仿宋" w:hAnsi="仿宋" w:eastAsia="仿宋" w:cs="仿宋"/>
          <w:sz w:val="30"/>
          <w:szCs w:val="30"/>
        </w:rPr>
        <w:t>2.6与我司存在利害关系可能影响比选公正性的法人、其他组织或者个人，不得参与我司比选；单位负责人为同一人或者存在控股、管理关系的不同单位，不得参与我司同一比选项目;</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highlight w:val="yellow"/>
        </w:rPr>
        <w:t>2.7未提供附件4《参选方关联企业情况声明》的按作废处理。</w:t>
      </w:r>
    </w:p>
    <w:p>
      <w:pPr>
        <w:pStyle w:val="11"/>
        <w:adjustRightInd w:val="0"/>
        <w:snapToGrid w:val="0"/>
        <w:spacing w:line="500" w:lineRule="exact"/>
        <w:ind w:left="720" w:hanging="720" w:firstLineChars="0"/>
        <w:rPr>
          <w:rFonts w:ascii="仿宋" w:hAnsi="仿宋" w:eastAsia="仿宋" w:cs="仿宋"/>
          <w:b/>
          <w:sz w:val="30"/>
          <w:szCs w:val="30"/>
        </w:rPr>
      </w:pPr>
      <w:r>
        <w:rPr>
          <w:rFonts w:hint="eastAsia" w:ascii="仿宋" w:hAnsi="仿宋" w:eastAsia="仿宋" w:cs="仿宋"/>
          <w:b/>
          <w:sz w:val="30"/>
          <w:szCs w:val="30"/>
        </w:rPr>
        <w:t>三、比选方式及方法</w:t>
      </w:r>
    </w:p>
    <w:p>
      <w:pPr>
        <w:adjustRightInd w:val="0"/>
        <w:snapToGrid w:val="0"/>
        <w:spacing w:line="500" w:lineRule="exact"/>
        <w:rPr>
          <w:rFonts w:ascii="仿宋" w:hAnsi="仿宋" w:eastAsia="仿宋" w:cs="仿宋"/>
          <w:color w:val="000000"/>
          <w:sz w:val="30"/>
          <w:szCs w:val="30"/>
        </w:rPr>
      </w:pPr>
      <w:r>
        <w:rPr>
          <w:rFonts w:hint="eastAsia" w:ascii="仿宋" w:hAnsi="仿宋" w:eastAsia="仿宋" w:cs="仿宋"/>
          <w:color w:val="000000"/>
          <w:sz w:val="30"/>
          <w:szCs w:val="30"/>
        </w:rPr>
        <w:t>3.1比选方式：公开比选；</w:t>
      </w:r>
    </w:p>
    <w:p>
      <w:pPr>
        <w:adjustRightInd w:val="0"/>
        <w:snapToGrid w:val="0"/>
        <w:spacing w:line="500" w:lineRule="exact"/>
        <w:rPr>
          <w:rFonts w:ascii="仿宋" w:hAnsi="仿宋" w:eastAsia="仿宋" w:cs="仿宋"/>
          <w:color w:val="000000"/>
          <w:sz w:val="30"/>
          <w:szCs w:val="30"/>
        </w:rPr>
      </w:pPr>
      <w:r>
        <w:rPr>
          <w:rFonts w:hint="eastAsia" w:ascii="仿宋" w:hAnsi="仿宋" w:eastAsia="仿宋" w:cs="仿宋"/>
          <w:color w:val="000000"/>
          <w:sz w:val="30"/>
          <w:szCs w:val="30"/>
        </w:rPr>
        <w:t>3.2比选方法：</w:t>
      </w:r>
      <w:r>
        <w:rPr>
          <w:rFonts w:hint="eastAsia" w:ascii="仿宋" w:hAnsi="仿宋" w:eastAsia="仿宋" w:cs="仿宋"/>
          <w:color w:val="000000"/>
          <w:sz w:val="30"/>
          <w:szCs w:val="30"/>
          <w:highlight w:val="yellow"/>
        </w:rPr>
        <w:t>采用综合评审，综合得分最高者中选</w:t>
      </w:r>
      <w:r>
        <w:rPr>
          <w:rFonts w:hint="eastAsia" w:ascii="仿宋" w:hAnsi="仿宋" w:eastAsia="仿宋" w:cs="仿宋"/>
          <w:color w:val="000000"/>
          <w:sz w:val="30"/>
          <w:szCs w:val="30"/>
        </w:rPr>
        <w:t>。</w:t>
      </w:r>
    </w:p>
    <w:p>
      <w:pPr>
        <w:pStyle w:val="11"/>
        <w:adjustRightInd w:val="0"/>
        <w:snapToGrid w:val="0"/>
        <w:spacing w:line="500" w:lineRule="exact"/>
        <w:ind w:left="720" w:hanging="720" w:firstLineChars="0"/>
        <w:rPr>
          <w:rFonts w:ascii="仿宋" w:hAnsi="仿宋" w:eastAsia="仿宋" w:cs="仿宋"/>
          <w:b/>
          <w:sz w:val="30"/>
          <w:szCs w:val="30"/>
        </w:rPr>
      </w:pPr>
      <w:r>
        <w:rPr>
          <w:rFonts w:hint="eastAsia" w:ascii="仿宋" w:hAnsi="仿宋" w:eastAsia="仿宋" w:cs="仿宋"/>
          <w:b/>
          <w:sz w:val="30"/>
          <w:szCs w:val="30"/>
        </w:rPr>
        <w:t>四、参选资料构成及寄送</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4.1参选资料组成：</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（1）附件1：《</w:t>
      </w:r>
      <w:r>
        <w:rPr>
          <w:rFonts w:hint="eastAsia" w:ascii="仿宋" w:hAnsi="仿宋" w:eastAsia="仿宋" w:cs="仿宋"/>
          <w:sz w:val="30"/>
          <w:szCs w:val="30"/>
          <w:highlight w:val="yellow"/>
          <w:lang w:eastAsia="zh-CN"/>
        </w:rPr>
        <w:t>2024年福建省动车站内刷屏机广告投放</w:t>
      </w:r>
      <w:r>
        <w:rPr>
          <w:rFonts w:hint="eastAsia" w:ascii="仿宋" w:hAnsi="仿宋" w:eastAsia="仿宋" w:cs="仿宋"/>
          <w:sz w:val="30"/>
          <w:szCs w:val="30"/>
        </w:rPr>
        <w:t>报价单》（报价单需单独密封装订，与其他资质等材料装在一个文件袋中）；</w:t>
      </w:r>
    </w:p>
    <w:p>
      <w:pPr>
        <w:adjustRightInd w:val="0"/>
        <w:snapToGrid w:val="0"/>
        <w:spacing w:line="460" w:lineRule="exact"/>
        <w:rPr>
          <w:rFonts w:ascii="仿宋" w:hAnsi="仿宋" w:eastAsia="仿宋" w:cs="仿宋"/>
          <w:sz w:val="32"/>
          <w:szCs w:val="32"/>
          <w:highlight w:val="yellow"/>
        </w:rPr>
      </w:pPr>
      <w:r>
        <w:rPr>
          <w:rFonts w:hint="eastAsia" w:ascii="仿宋" w:hAnsi="仿宋" w:eastAsia="仿宋" w:cs="仿宋"/>
          <w:sz w:val="30"/>
          <w:szCs w:val="30"/>
        </w:rPr>
        <w:t>（2）附件2：《企业综合实力》</w:t>
      </w:r>
      <w:r>
        <w:rPr>
          <w:rFonts w:hint="eastAsia" w:ascii="仿宋" w:hAnsi="仿宋" w:eastAsia="仿宋" w:cs="仿宋"/>
          <w:sz w:val="30"/>
          <w:szCs w:val="30"/>
          <w:lang w:eastAsia="zh-CN"/>
        </w:rPr>
        <w:t>，</w:t>
      </w:r>
      <w:r>
        <w:rPr>
          <w:rFonts w:hint="eastAsia" w:ascii="仿宋" w:hAnsi="仿宋" w:eastAsia="仿宋" w:cs="仿宋"/>
          <w:sz w:val="32"/>
          <w:szCs w:val="32"/>
          <w:highlight w:val="none"/>
        </w:rPr>
        <w:t>附件2-</w:t>
      </w:r>
      <w:r>
        <w:rPr>
          <w:rFonts w:ascii="仿宋" w:hAnsi="仿宋" w:eastAsia="仿宋" w:cs="仿宋"/>
          <w:sz w:val="32"/>
          <w:szCs w:val="32"/>
          <w:highlight w:val="none"/>
        </w:rPr>
        <w:t>1</w:t>
      </w:r>
      <w:r>
        <w:rPr>
          <w:rFonts w:hint="eastAsia" w:ascii="仿宋" w:hAnsi="仿宋" w:eastAsia="仿宋" w:cs="仿宋"/>
          <w:sz w:val="32"/>
          <w:szCs w:val="32"/>
          <w:highlight w:val="none"/>
        </w:rPr>
        <w:t>：项目人员介绍表；合作案例合同复印件（如有）；</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（3）附件4：《参选方关联企业情况声明》；</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（4）企业营业执照及法人身份证复印件；</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（5）比选保证金缴款凭证复印件；</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（6）若委托代理的，提供附件5：《授权委托书》及被授权人身份证复印件；</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（7）附件6：《承诺函》；</w:t>
      </w:r>
    </w:p>
    <w:p>
      <w:pPr>
        <w:adjustRightInd w:val="0"/>
        <w:snapToGrid w:val="0"/>
        <w:spacing w:line="500" w:lineRule="exact"/>
        <w:rPr>
          <w:rFonts w:hint="eastAsia" w:ascii="仿宋" w:hAnsi="仿宋" w:eastAsia="仿宋" w:cs="仿宋"/>
          <w:sz w:val="30"/>
          <w:szCs w:val="30"/>
        </w:rPr>
      </w:pPr>
      <w:r>
        <w:rPr>
          <w:rFonts w:hint="eastAsia" w:ascii="仿宋" w:hAnsi="仿宋" w:eastAsia="仿宋" w:cs="仿宋"/>
          <w:sz w:val="30"/>
          <w:szCs w:val="30"/>
        </w:rPr>
        <w:t>（8）提供文件所要求的发票类型及税率的发票样本复印件；</w:t>
      </w:r>
    </w:p>
    <w:p>
      <w:pPr>
        <w:adjustRightInd w:val="0"/>
        <w:snapToGrid w:val="0"/>
        <w:spacing w:line="500" w:lineRule="exact"/>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（9）</w:t>
      </w:r>
      <w:r>
        <w:rPr>
          <w:rFonts w:hint="eastAsia" w:ascii="仿宋" w:hAnsi="仿宋" w:eastAsia="仿宋" w:cs="仿宋"/>
          <w:kern w:val="2"/>
          <w:sz w:val="30"/>
          <w:szCs w:val="30"/>
          <w:highlight w:val="yellow"/>
          <w:lang w:val="en-US" w:eastAsia="zh-CN" w:bidi="ar-SA"/>
        </w:rPr>
        <w:t>需提供动车站刷屏机自有资源证明或资源授权书；</w:t>
      </w:r>
    </w:p>
    <w:p>
      <w:pPr>
        <w:adjustRightInd w:val="0"/>
        <w:snapToGrid w:val="0"/>
        <w:spacing w:line="500" w:lineRule="exact"/>
        <w:ind w:firstLine="600" w:firstLineChars="200"/>
        <w:rPr>
          <w:rFonts w:ascii="仿宋" w:hAnsi="仿宋" w:eastAsia="仿宋" w:cs="仿宋"/>
          <w:sz w:val="30"/>
          <w:szCs w:val="30"/>
          <w:highlight w:val="yellow"/>
        </w:rPr>
      </w:pPr>
      <w:r>
        <w:rPr>
          <w:rFonts w:hint="eastAsia" w:ascii="仿宋" w:hAnsi="仿宋" w:eastAsia="仿宋" w:cs="仿宋"/>
          <w:sz w:val="30"/>
          <w:szCs w:val="30"/>
          <w:highlight w:val="yellow"/>
        </w:rPr>
        <w:t>以上所提交的材料均需加盖公司公章，非公章（如合同章、业务章等）按作废处理。若因资料提供不齐全，造成相关项目无法评分，则该相关项目视为不得分；</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4.2参选截止时间：</w:t>
      </w:r>
      <w:r>
        <w:rPr>
          <w:rFonts w:hint="eastAsia" w:ascii="仿宋" w:hAnsi="仿宋" w:eastAsia="仿宋" w:cs="仿宋"/>
          <w:color w:val="0000FF"/>
          <w:sz w:val="30"/>
          <w:szCs w:val="30"/>
          <w:highlight w:val="yellow"/>
          <w:u w:val="single"/>
        </w:rPr>
        <w:t>2024年</w:t>
      </w:r>
      <w:r>
        <w:rPr>
          <w:rFonts w:hint="eastAsia" w:ascii="仿宋" w:hAnsi="仿宋" w:eastAsia="仿宋" w:cs="仿宋"/>
          <w:color w:val="0000FF"/>
          <w:sz w:val="30"/>
          <w:szCs w:val="30"/>
          <w:highlight w:val="yellow"/>
          <w:u w:val="single"/>
          <w:lang w:val="en-US" w:eastAsia="zh-CN"/>
        </w:rPr>
        <w:t>5</w:t>
      </w:r>
      <w:r>
        <w:rPr>
          <w:rFonts w:hint="eastAsia" w:ascii="仿宋" w:hAnsi="仿宋" w:eastAsia="仿宋" w:cs="仿宋"/>
          <w:color w:val="0000FF"/>
          <w:sz w:val="30"/>
          <w:szCs w:val="30"/>
          <w:highlight w:val="yellow"/>
          <w:u w:val="single"/>
        </w:rPr>
        <w:t>月</w:t>
      </w:r>
      <w:r>
        <w:rPr>
          <w:rFonts w:hint="eastAsia" w:ascii="仿宋" w:hAnsi="仿宋" w:eastAsia="仿宋" w:cs="仿宋"/>
          <w:color w:val="0000FF"/>
          <w:sz w:val="30"/>
          <w:szCs w:val="30"/>
          <w:highlight w:val="yellow"/>
          <w:u w:val="single"/>
          <w:lang w:val="en-US" w:eastAsia="zh-CN"/>
        </w:rPr>
        <w:t>28</w:t>
      </w:r>
      <w:r>
        <w:rPr>
          <w:rFonts w:hint="eastAsia" w:ascii="仿宋" w:hAnsi="仿宋" w:eastAsia="仿宋" w:cs="仿宋"/>
          <w:color w:val="0000FF"/>
          <w:sz w:val="30"/>
          <w:szCs w:val="30"/>
          <w:highlight w:val="yellow"/>
          <w:u w:val="single"/>
        </w:rPr>
        <w:t>日</w:t>
      </w:r>
      <w:r>
        <w:rPr>
          <w:rFonts w:hint="eastAsia" w:ascii="仿宋" w:hAnsi="仿宋" w:eastAsia="仿宋" w:cs="仿宋"/>
          <w:color w:val="0000FF"/>
          <w:sz w:val="30"/>
          <w:szCs w:val="30"/>
          <w:highlight w:val="yellow"/>
        </w:rPr>
        <w:t>（需确保</w:t>
      </w:r>
      <w:r>
        <w:rPr>
          <w:rFonts w:hint="eastAsia" w:ascii="仿宋" w:hAnsi="仿宋" w:eastAsia="仿宋" w:cs="仿宋"/>
          <w:color w:val="0000FF"/>
          <w:sz w:val="30"/>
          <w:szCs w:val="30"/>
          <w:highlight w:val="yellow"/>
          <w:u w:val="single"/>
          <w:lang w:val="en-US" w:eastAsia="zh-CN"/>
        </w:rPr>
        <w:t>5</w:t>
      </w:r>
      <w:r>
        <w:rPr>
          <w:rFonts w:hint="eastAsia" w:ascii="仿宋" w:hAnsi="仿宋" w:eastAsia="仿宋" w:cs="仿宋"/>
          <w:color w:val="0000FF"/>
          <w:sz w:val="30"/>
          <w:szCs w:val="30"/>
          <w:highlight w:val="yellow"/>
          <w:u w:val="single"/>
        </w:rPr>
        <w:t>月</w:t>
      </w:r>
      <w:r>
        <w:rPr>
          <w:rFonts w:hint="eastAsia" w:ascii="仿宋" w:hAnsi="仿宋" w:eastAsia="仿宋" w:cs="仿宋"/>
          <w:color w:val="0000FF"/>
          <w:sz w:val="30"/>
          <w:szCs w:val="30"/>
          <w:highlight w:val="yellow"/>
          <w:u w:val="single"/>
          <w:lang w:val="en-US" w:eastAsia="zh-CN"/>
        </w:rPr>
        <w:t>28</w:t>
      </w:r>
      <w:r>
        <w:rPr>
          <w:rFonts w:hint="eastAsia" w:ascii="仿宋" w:hAnsi="仿宋" w:eastAsia="仿宋" w:cs="仿宋"/>
          <w:color w:val="0000FF"/>
          <w:sz w:val="30"/>
          <w:szCs w:val="30"/>
          <w:highlight w:val="yellow"/>
          <w:u w:val="single"/>
        </w:rPr>
        <w:t>日</w:t>
      </w:r>
      <w:r>
        <w:rPr>
          <w:rFonts w:hint="eastAsia" w:ascii="仿宋" w:hAnsi="仿宋" w:eastAsia="仿宋" w:cs="仿宋"/>
          <w:color w:val="0000FF"/>
          <w:sz w:val="30"/>
          <w:szCs w:val="30"/>
          <w:highlight w:val="yellow"/>
          <w:u w:val="single"/>
          <w:lang w:val="en-US" w:eastAsia="zh-CN"/>
        </w:rPr>
        <w:t>17:30</w:t>
      </w:r>
      <w:r>
        <w:rPr>
          <w:rFonts w:hint="eastAsia" w:ascii="仿宋" w:hAnsi="仿宋" w:eastAsia="仿宋" w:cs="仿宋"/>
          <w:color w:val="0000FF"/>
          <w:sz w:val="30"/>
          <w:szCs w:val="30"/>
          <w:highlight w:val="yellow"/>
        </w:rPr>
        <w:t>前</w:t>
      </w:r>
      <w:r>
        <w:rPr>
          <w:rFonts w:hint="eastAsia" w:ascii="仿宋" w:hAnsi="仿宋" w:eastAsia="仿宋" w:cs="仿宋"/>
          <w:sz w:val="30"/>
          <w:szCs w:val="30"/>
        </w:rPr>
        <w:t>参选资料到达福建片仔癀化妆品有限公司</w:t>
      </w:r>
      <w:r>
        <w:rPr>
          <w:rFonts w:hint="eastAsia" w:ascii="仿宋" w:hAnsi="仿宋" w:eastAsia="仿宋" w:cs="仿宋"/>
          <w:color w:val="000000"/>
          <w:sz w:val="30"/>
          <w:szCs w:val="30"/>
        </w:rPr>
        <w:t>，并在文件寄出当天将快递单号信息发送至邮箱：</w:t>
      </w:r>
      <w:r>
        <w:rPr>
          <w:rFonts w:hint="eastAsia" w:ascii="仿宋" w:hAnsi="仿宋" w:eastAsia="仿宋" w:cs="仿宋"/>
          <w:color w:val="000000"/>
          <w:sz w:val="30"/>
          <w:szCs w:val="30"/>
          <w:u w:val="single"/>
        </w:rPr>
        <w:t>qg@pzhchina.com</w:t>
      </w:r>
      <w:r>
        <w:rPr>
          <w:rFonts w:hint="eastAsia" w:ascii="仿宋" w:hAnsi="仿宋" w:eastAsia="仿宋" w:cs="仿宋"/>
          <w:color w:val="000000"/>
          <w:sz w:val="30"/>
          <w:szCs w:val="30"/>
        </w:rPr>
        <w:t>，</w:t>
      </w:r>
      <w:r>
        <w:rPr>
          <w:rFonts w:hint="eastAsia" w:ascii="仿宋" w:hAnsi="仿宋" w:eastAsia="仿宋" w:cs="仿宋"/>
          <w:b/>
          <w:sz w:val="30"/>
          <w:szCs w:val="30"/>
          <w:highlight w:val="yellow"/>
        </w:rPr>
        <w:t>注：报价单一定要单独密封</w:t>
      </w:r>
      <w:r>
        <w:rPr>
          <w:rFonts w:hint="eastAsia" w:ascii="仿宋" w:hAnsi="仿宋" w:eastAsia="仿宋" w:cs="仿宋"/>
          <w:sz w:val="30"/>
          <w:szCs w:val="30"/>
        </w:rPr>
        <w:t>）；</w:t>
      </w:r>
    </w:p>
    <w:p>
      <w:pPr>
        <w:adjustRightInd w:val="0"/>
        <w:snapToGrid w:val="0"/>
        <w:spacing w:line="500" w:lineRule="exact"/>
        <w:rPr>
          <w:rFonts w:hint="eastAsia" w:ascii="仿宋" w:hAnsi="仿宋" w:eastAsia="仿宋" w:cs="仿宋"/>
          <w:sz w:val="30"/>
          <w:szCs w:val="30"/>
        </w:rPr>
      </w:pP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4.3邮寄信息：</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地址：福建省漳州市芗城区琥珀路7号福建片仔癀化妆品有限公司 企业管理部（法务风控部）</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签收人员：</w:t>
      </w:r>
      <w:r>
        <w:rPr>
          <w:rFonts w:hint="eastAsia" w:ascii="仿宋" w:hAnsi="仿宋" w:eastAsia="仿宋" w:cs="仿宋"/>
          <w:sz w:val="30"/>
          <w:szCs w:val="30"/>
          <w:lang w:val="en-US" w:eastAsia="zh-CN"/>
        </w:rPr>
        <w:t>林</w:t>
      </w:r>
      <w:r>
        <w:rPr>
          <w:rFonts w:hint="eastAsia" w:ascii="仿宋" w:hAnsi="仿宋" w:eastAsia="仿宋" w:cs="仿宋"/>
          <w:sz w:val="30"/>
          <w:szCs w:val="30"/>
        </w:rPr>
        <w:t>女士（SC</w:t>
      </w:r>
      <w:r>
        <w:rPr>
          <w:rFonts w:hint="eastAsia" w:ascii="仿宋" w:hAnsi="仿宋" w:eastAsia="仿宋" w:cs="仿宋"/>
          <w:sz w:val="30"/>
          <w:szCs w:val="30"/>
          <w:highlight w:val="none"/>
          <w:lang w:val="en-US" w:eastAsia="zh-CN"/>
        </w:rPr>
        <w:t>05</w:t>
      </w:r>
      <w:r>
        <w:rPr>
          <w:rFonts w:hint="eastAsia" w:ascii="仿宋" w:hAnsi="仿宋" w:eastAsia="仿宋" w:cs="仿宋"/>
          <w:sz w:val="30"/>
          <w:szCs w:val="30"/>
        </w:rPr>
        <w:t>）</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联系方式：0596-2303100</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邮编：363000</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4.4参选文件需密封、密封处加盖公章，封皮上写明参选单位名称及参选项目名称，并快递单上需备注参选项目名称，参选文件未密封则参选无效；</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4.5参选文件为A4页面；</w:t>
      </w:r>
    </w:p>
    <w:p>
      <w:pPr>
        <w:adjustRightInd w:val="0"/>
        <w:snapToGrid w:val="0"/>
        <w:spacing w:line="500" w:lineRule="exact"/>
        <w:rPr>
          <w:rFonts w:ascii="仿宋" w:hAnsi="仿宋" w:eastAsia="仿宋" w:cs="仿宋"/>
          <w:sz w:val="30"/>
          <w:szCs w:val="30"/>
          <w:highlight w:val="yellow"/>
        </w:rPr>
      </w:pPr>
      <w:r>
        <w:rPr>
          <w:rFonts w:hint="eastAsia" w:ascii="仿宋" w:hAnsi="仿宋" w:eastAsia="仿宋" w:cs="仿宋"/>
          <w:sz w:val="30"/>
          <w:szCs w:val="30"/>
        </w:rPr>
        <w:t>4.6不明之处请于工作日（周一至周五，上午8:00~12:00，下午1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0~1</w:t>
      </w:r>
      <w:r>
        <w:rPr>
          <w:rFonts w:hint="eastAsia" w:ascii="仿宋" w:hAnsi="仿宋" w:eastAsia="仿宋" w:cs="仿宋"/>
          <w:sz w:val="30"/>
          <w:szCs w:val="30"/>
          <w:lang w:val="en-US" w:eastAsia="zh-CN"/>
        </w:rPr>
        <w:t>7</w:t>
      </w: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0，法定节假日除外）</w:t>
      </w:r>
      <w:r>
        <w:rPr>
          <w:rFonts w:hint="eastAsia" w:ascii="仿宋" w:hAnsi="仿宋" w:eastAsia="仿宋" w:cs="仿宋"/>
          <w:sz w:val="30"/>
          <w:szCs w:val="30"/>
          <w:highlight w:val="none"/>
        </w:rPr>
        <w:t>咨询市场策划部：</w:t>
      </w:r>
      <w:r>
        <w:rPr>
          <w:rFonts w:hint="eastAsia" w:ascii="仿宋" w:hAnsi="仿宋" w:eastAsia="仿宋" w:cs="仿宋"/>
          <w:sz w:val="30"/>
          <w:szCs w:val="30"/>
          <w:highlight w:val="none"/>
          <w:lang w:val="en-US" w:eastAsia="zh-CN"/>
        </w:rPr>
        <w:t>林</w:t>
      </w:r>
      <w:r>
        <w:rPr>
          <w:rFonts w:hint="eastAsia" w:ascii="仿宋" w:hAnsi="仿宋" w:eastAsia="仿宋" w:cs="仿宋"/>
          <w:sz w:val="30"/>
          <w:szCs w:val="30"/>
          <w:highlight w:val="none"/>
        </w:rPr>
        <w:t>女士 0596-263</w:t>
      </w:r>
      <w:r>
        <w:rPr>
          <w:rFonts w:hint="eastAsia" w:ascii="仿宋" w:hAnsi="仿宋" w:eastAsia="仿宋" w:cs="仿宋"/>
          <w:sz w:val="30"/>
          <w:szCs w:val="30"/>
          <w:highlight w:val="none"/>
          <w:lang w:val="en-US" w:eastAsia="zh-CN"/>
        </w:rPr>
        <w:t>1570</w:t>
      </w:r>
      <w:r>
        <w:rPr>
          <w:rFonts w:hint="eastAsia" w:ascii="仿宋" w:hAnsi="仿宋" w:eastAsia="仿宋" w:cs="仿宋"/>
          <w:sz w:val="30"/>
          <w:szCs w:val="30"/>
          <w:highlight w:val="none"/>
        </w:rPr>
        <w:t>。</w:t>
      </w:r>
    </w:p>
    <w:p>
      <w:pPr>
        <w:pStyle w:val="11"/>
        <w:adjustRightInd w:val="0"/>
        <w:snapToGrid w:val="0"/>
        <w:spacing w:line="500" w:lineRule="exact"/>
        <w:ind w:left="720" w:hanging="720" w:firstLineChars="0"/>
        <w:rPr>
          <w:rFonts w:ascii="仿宋" w:hAnsi="仿宋" w:eastAsia="仿宋" w:cs="仿宋"/>
          <w:b/>
          <w:sz w:val="30"/>
          <w:szCs w:val="30"/>
        </w:rPr>
      </w:pPr>
      <w:r>
        <w:rPr>
          <w:rFonts w:hint="eastAsia" w:ascii="仿宋" w:hAnsi="仿宋" w:eastAsia="仿宋" w:cs="仿宋"/>
          <w:b/>
          <w:sz w:val="30"/>
          <w:szCs w:val="30"/>
        </w:rPr>
        <w:t>五、保证金</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5.1参选人应以银行转账或电汇形式向我司指定账</w:t>
      </w:r>
      <w:r>
        <w:rPr>
          <w:rFonts w:hint="eastAsia" w:ascii="仿宋" w:hAnsi="仿宋" w:eastAsia="仿宋" w:cs="仿宋"/>
          <w:sz w:val="30"/>
          <w:szCs w:val="30"/>
          <w:highlight w:val="yellow"/>
        </w:rPr>
        <w:t>户（福建片仔癀化妆品有限公司）提交比选保证金（</w:t>
      </w:r>
      <w:r>
        <w:rPr>
          <w:rFonts w:hint="eastAsia" w:ascii="仿宋" w:hAnsi="仿宋" w:eastAsia="仿宋" w:cs="仿宋"/>
          <w:sz w:val="30"/>
          <w:szCs w:val="30"/>
          <w:highlight w:val="yellow"/>
          <w:lang w:val="en-US" w:eastAsia="zh-CN"/>
        </w:rPr>
        <w:t>1</w:t>
      </w:r>
      <w:r>
        <w:rPr>
          <w:rFonts w:hint="eastAsia" w:ascii="仿宋" w:hAnsi="仿宋" w:eastAsia="仿宋" w:cs="仿宋"/>
          <w:sz w:val="30"/>
          <w:szCs w:val="30"/>
          <w:highlight w:val="yellow"/>
        </w:rPr>
        <w:t>0000元，大写：</w:t>
      </w:r>
      <w:r>
        <w:rPr>
          <w:rFonts w:hint="eastAsia" w:ascii="仿宋" w:hAnsi="仿宋" w:eastAsia="仿宋" w:cs="仿宋"/>
          <w:sz w:val="30"/>
          <w:szCs w:val="30"/>
          <w:highlight w:val="yellow"/>
          <w:lang w:val="en-US" w:eastAsia="zh-CN"/>
        </w:rPr>
        <w:t>壹</w:t>
      </w:r>
      <w:r>
        <w:rPr>
          <w:rFonts w:hint="eastAsia" w:ascii="仿宋" w:hAnsi="仿宋" w:eastAsia="仿宋" w:cs="仿宋"/>
          <w:sz w:val="30"/>
          <w:szCs w:val="30"/>
          <w:highlight w:val="yellow"/>
        </w:rPr>
        <w:t>万元整，汇款时备注：用于</w:t>
      </w:r>
      <w:r>
        <w:rPr>
          <w:rFonts w:hint="eastAsia" w:ascii="仿宋" w:hAnsi="仿宋" w:eastAsia="仿宋" w:cs="仿宋"/>
          <w:sz w:val="30"/>
          <w:szCs w:val="30"/>
          <w:highlight w:val="yellow"/>
          <w:lang w:eastAsia="zh-CN"/>
        </w:rPr>
        <w:t>2024年福建省动车站内刷屏机广告投放</w:t>
      </w:r>
      <w:r>
        <w:rPr>
          <w:rFonts w:hint="eastAsia" w:ascii="仿宋" w:hAnsi="仿宋" w:eastAsia="仿宋" w:cs="仿宋"/>
          <w:sz w:val="30"/>
          <w:szCs w:val="30"/>
          <w:highlight w:val="yellow"/>
        </w:rPr>
        <w:t>比选</w:t>
      </w:r>
      <w:r>
        <w:rPr>
          <w:rFonts w:hint="eastAsia" w:ascii="仿宋" w:hAnsi="仿宋" w:eastAsia="仿宋" w:cs="仿宋"/>
          <w:sz w:val="30"/>
          <w:szCs w:val="30"/>
        </w:rPr>
        <w:t>），并确保于</w:t>
      </w:r>
      <w:r>
        <w:rPr>
          <w:rFonts w:hint="eastAsia" w:ascii="仿宋" w:hAnsi="仿宋" w:eastAsia="仿宋" w:cs="仿宋"/>
          <w:sz w:val="30"/>
          <w:szCs w:val="30"/>
          <w:highlight w:val="yellow"/>
          <w:u w:val="single"/>
        </w:rPr>
        <w:t>2024年</w:t>
      </w:r>
      <w:r>
        <w:rPr>
          <w:rFonts w:hint="eastAsia" w:ascii="仿宋" w:hAnsi="仿宋" w:eastAsia="仿宋" w:cs="仿宋"/>
          <w:sz w:val="30"/>
          <w:szCs w:val="30"/>
          <w:highlight w:val="yellow"/>
          <w:u w:val="single"/>
          <w:lang w:val="en-US" w:eastAsia="zh-CN"/>
        </w:rPr>
        <w:t>5</w:t>
      </w:r>
      <w:r>
        <w:rPr>
          <w:rFonts w:hint="eastAsia" w:ascii="仿宋" w:hAnsi="仿宋" w:eastAsia="仿宋" w:cs="仿宋"/>
          <w:sz w:val="30"/>
          <w:szCs w:val="30"/>
          <w:highlight w:val="yellow"/>
          <w:u w:val="single"/>
        </w:rPr>
        <w:t>月</w:t>
      </w:r>
      <w:r>
        <w:rPr>
          <w:rFonts w:hint="eastAsia" w:ascii="仿宋" w:hAnsi="仿宋" w:eastAsia="仿宋" w:cs="仿宋"/>
          <w:sz w:val="30"/>
          <w:szCs w:val="30"/>
          <w:highlight w:val="yellow"/>
          <w:u w:val="single"/>
          <w:lang w:val="en-US" w:eastAsia="zh-CN"/>
        </w:rPr>
        <w:t>28</w:t>
      </w:r>
      <w:r>
        <w:rPr>
          <w:rFonts w:hint="eastAsia" w:ascii="仿宋" w:hAnsi="仿宋" w:eastAsia="仿宋" w:cs="仿宋"/>
          <w:sz w:val="30"/>
          <w:szCs w:val="30"/>
          <w:highlight w:val="yellow"/>
          <w:u w:val="single"/>
        </w:rPr>
        <w:t>日16:00</w:t>
      </w:r>
      <w:r>
        <w:rPr>
          <w:rFonts w:hint="eastAsia" w:ascii="仿宋" w:hAnsi="仿宋" w:eastAsia="仿宋" w:cs="仿宋"/>
          <w:sz w:val="30"/>
          <w:szCs w:val="30"/>
        </w:rPr>
        <w:t>之前到达我司指定账户，我公司将以开户银行提供的比选保证金到账时间为依据进行确认。若比选保证金未按上述规定时间到达我司指定账户的参选文件将被拒绝；</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5.2我司指定账户：福建片仔癀化妆品有限公司，开户银行：福建漳州市工行龙江支行，账号1409 0201 0900 1044 306；</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5.3出现以下情形，比选保证金不予退还：</w:t>
      </w:r>
    </w:p>
    <w:p>
      <w:pPr>
        <w:adjustRightInd w:val="0"/>
        <w:snapToGrid w:val="0"/>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非不可抗力等合理原因在项目中选后执行资源出现与比选方案资源重大偏差；2）比选截止后参选方撤销参选文件；3）中选方无正当理由不与我司订立合同；4）在签订合同时向我司提出附加条件；5）不按照比选文件要求提交履约保证金；6）参选方存在串通参选、提供虚假材料等恶意竞选行为。</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5.4对于未中选人的比选保证金，将在项目确定中选人后10个工作日内予以退还（不加计利息）；</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5.5对于中选人的比选保证金不予退还，直接转为合同履约保证金</w:t>
      </w:r>
      <w:r>
        <w:rPr>
          <w:rFonts w:hint="eastAsia" w:ascii="仿宋" w:hAnsi="仿宋" w:eastAsia="仿宋" w:cs="仿宋"/>
          <w:sz w:val="30"/>
          <w:szCs w:val="30"/>
          <w:highlight w:val="yellow"/>
        </w:rPr>
        <w:t>（</w:t>
      </w:r>
      <w:r>
        <w:rPr>
          <w:rFonts w:hint="eastAsia" w:ascii="仿宋" w:hAnsi="仿宋" w:eastAsia="仿宋" w:cs="仿宋"/>
          <w:sz w:val="30"/>
          <w:szCs w:val="30"/>
          <w:highlight w:val="yellow"/>
          <w:lang w:val="en-US" w:eastAsia="zh-CN"/>
        </w:rPr>
        <w:t>5</w:t>
      </w:r>
      <w:r>
        <w:rPr>
          <w:rFonts w:hint="eastAsia" w:ascii="仿宋" w:hAnsi="仿宋" w:eastAsia="仿宋" w:cs="仿宋"/>
          <w:sz w:val="30"/>
          <w:szCs w:val="30"/>
          <w:highlight w:val="yellow"/>
        </w:rPr>
        <w:t>0000元，大写</w:t>
      </w:r>
      <w:r>
        <w:rPr>
          <w:rFonts w:hint="eastAsia" w:ascii="仿宋" w:hAnsi="仿宋" w:eastAsia="仿宋" w:cs="仿宋"/>
          <w:sz w:val="30"/>
          <w:szCs w:val="30"/>
          <w:highlight w:val="yellow"/>
          <w:lang w:eastAsia="zh-CN"/>
        </w:rPr>
        <w:t>：</w:t>
      </w:r>
      <w:r>
        <w:rPr>
          <w:rFonts w:hint="eastAsia" w:ascii="仿宋" w:hAnsi="仿宋" w:eastAsia="仿宋" w:cs="仿宋"/>
          <w:sz w:val="30"/>
          <w:szCs w:val="30"/>
          <w:highlight w:val="yellow"/>
          <w:lang w:val="en-US" w:eastAsia="zh-CN"/>
        </w:rPr>
        <w:t>伍</w:t>
      </w:r>
      <w:r>
        <w:rPr>
          <w:rFonts w:hint="eastAsia" w:ascii="仿宋" w:hAnsi="仿宋" w:eastAsia="仿宋" w:cs="仿宋"/>
          <w:sz w:val="30"/>
          <w:szCs w:val="30"/>
          <w:highlight w:val="yellow"/>
        </w:rPr>
        <w:t>万元整）的一部分</w:t>
      </w:r>
      <w:r>
        <w:rPr>
          <w:rFonts w:hint="eastAsia" w:ascii="仿宋" w:hAnsi="仿宋" w:eastAsia="仿宋" w:cs="仿宋"/>
          <w:sz w:val="30"/>
          <w:szCs w:val="30"/>
        </w:rPr>
        <w:t>，并中选人需在接收到中选通知书后5个工作日内往我司指定账户补齐履约保证金差额</w:t>
      </w:r>
      <w:r>
        <w:rPr>
          <w:rFonts w:hint="eastAsia" w:ascii="仿宋" w:hAnsi="仿宋" w:eastAsia="仿宋" w:cs="仿宋"/>
          <w:sz w:val="30"/>
          <w:szCs w:val="30"/>
          <w:highlight w:val="yellow"/>
        </w:rPr>
        <w:t>（</w:t>
      </w:r>
      <w:r>
        <w:rPr>
          <w:rFonts w:hint="eastAsia" w:ascii="仿宋" w:hAnsi="仿宋" w:eastAsia="仿宋" w:cs="仿宋"/>
          <w:sz w:val="30"/>
          <w:szCs w:val="30"/>
          <w:highlight w:val="yellow"/>
          <w:lang w:val="en-US" w:eastAsia="zh-CN"/>
        </w:rPr>
        <w:t>4</w:t>
      </w:r>
      <w:r>
        <w:rPr>
          <w:rFonts w:hint="eastAsia" w:ascii="仿宋" w:hAnsi="仿宋" w:eastAsia="仿宋" w:cs="仿宋"/>
          <w:sz w:val="30"/>
          <w:szCs w:val="30"/>
          <w:highlight w:val="yellow"/>
        </w:rPr>
        <w:t>0000元，大写：</w:t>
      </w:r>
      <w:r>
        <w:rPr>
          <w:rFonts w:hint="eastAsia" w:ascii="仿宋" w:hAnsi="仿宋" w:eastAsia="仿宋" w:cs="仿宋"/>
          <w:sz w:val="30"/>
          <w:szCs w:val="30"/>
          <w:highlight w:val="yellow"/>
          <w:lang w:val="en-US" w:eastAsia="zh-CN"/>
        </w:rPr>
        <w:t>肆</w:t>
      </w:r>
      <w:r>
        <w:rPr>
          <w:rFonts w:hint="eastAsia" w:ascii="仿宋" w:hAnsi="仿宋" w:eastAsia="仿宋" w:cs="仿宋"/>
          <w:sz w:val="30"/>
          <w:szCs w:val="30"/>
          <w:highlight w:val="yellow"/>
        </w:rPr>
        <w:t>万元整，汇款时备注：</w:t>
      </w:r>
      <w:r>
        <w:rPr>
          <w:rFonts w:hint="eastAsia" w:ascii="仿宋" w:hAnsi="仿宋" w:eastAsia="仿宋" w:cs="仿宋"/>
          <w:sz w:val="30"/>
          <w:szCs w:val="30"/>
          <w:highlight w:val="yellow"/>
          <w:lang w:eastAsia="zh-CN"/>
        </w:rPr>
        <w:t>2024年福建省动车站内刷屏机广告投放</w:t>
      </w:r>
      <w:r>
        <w:rPr>
          <w:rFonts w:hint="eastAsia" w:ascii="仿宋" w:hAnsi="仿宋" w:eastAsia="仿宋" w:cs="仿宋"/>
          <w:sz w:val="30"/>
          <w:szCs w:val="30"/>
          <w:highlight w:val="yellow"/>
        </w:rPr>
        <w:t>履约保证金差额）</w:t>
      </w:r>
      <w:r>
        <w:rPr>
          <w:rFonts w:hint="eastAsia" w:ascii="仿宋" w:hAnsi="仿宋" w:eastAsia="仿宋" w:cs="仿宋"/>
          <w:sz w:val="30"/>
          <w:szCs w:val="30"/>
        </w:rPr>
        <w:t>，履约保证金将在项目结案验收合格后10个工作日内予以退还。</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5.6制作参选文件时，应将清晰准确的比选保证金缴款凭证复印件加盖公章一同装在一单独的信封内密封。若因未按以上要求操作而造成比选保证金无法及时进行到账核实及退还的，我司概不承担责任。</w:t>
      </w:r>
    </w:p>
    <w:p>
      <w:pPr>
        <w:pStyle w:val="11"/>
        <w:adjustRightInd w:val="0"/>
        <w:snapToGrid w:val="0"/>
        <w:spacing w:line="500" w:lineRule="exact"/>
        <w:ind w:left="720" w:hanging="720" w:firstLineChars="0"/>
        <w:rPr>
          <w:rFonts w:ascii="仿宋" w:hAnsi="仿宋" w:eastAsia="仿宋" w:cs="仿宋"/>
          <w:b/>
          <w:sz w:val="30"/>
          <w:szCs w:val="30"/>
        </w:rPr>
      </w:pPr>
      <w:r>
        <w:rPr>
          <w:rFonts w:hint="eastAsia" w:ascii="仿宋" w:hAnsi="仿宋" w:eastAsia="仿宋" w:cs="仿宋"/>
          <w:b/>
          <w:sz w:val="30"/>
          <w:szCs w:val="30"/>
        </w:rPr>
        <w:t>六、比选、评审</w:t>
      </w:r>
    </w:p>
    <w:p>
      <w:pPr>
        <w:adjustRightInd w:val="0"/>
        <w:snapToGrid w:val="0"/>
        <w:spacing w:line="500" w:lineRule="exact"/>
        <w:rPr>
          <w:rFonts w:ascii="仿宋" w:hAnsi="仿宋" w:eastAsia="仿宋" w:cs="仿宋"/>
          <w:sz w:val="30"/>
          <w:szCs w:val="30"/>
          <w:u w:val="single"/>
        </w:rPr>
      </w:pPr>
      <w:r>
        <w:rPr>
          <w:rFonts w:hint="eastAsia" w:ascii="仿宋" w:hAnsi="仿宋" w:eastAsia="仿宋" w:cs="仿宋"/>
          <w:sz w:val="30"/>
          <w:szCs w:val="30"/>
        </w:rPr>
        <w:t>6.1比选预计时间：</w:t>
      </w:r>
      <w:r>
        <w:rPr>
          <w:rFonts w:hint="eastAsia" w:ascii="仿宋" w:hAnsi="仿宋" w:eastAsia="仿宋" w:cs="仿宋"/>
          <w:sz w:val="30"/>
          <w:szCs w:val="30"/>
          <w:highlight w:val="yellow"/>
          <w:u w:val="single"/>
        </w:rPr>
        <w:t>2024年</w:t>
      </w:r>
      <w:r>
        <w:rPr>
          <w:rFonts w:hint="eastAsia" w:ascii="仿宋" w:hAnsi="仿宋" w:eastAsia="仿宋" w:cs="仿宋"/>
          <w:sz w:val="30"/>
          <w:szCs w:val="30"/>
          <w:highlight w:val="yellow"/>
          <w:u w:val="single"/>
          <w:lang w:val="en-US" w:eastAsia="zh-CN"/>
        </w:rPr>
        <w:t>5</w:t>
      </w:r>
      <w:r>
        <w:rPr>
          <w:rFonts w:hint="eastAsia" w:ascii="仿宋" w:hAnsi="仿宋" w:eastAsia="仿宋" w:cs="仿宋"/>
          <w:sz w:val="30"/>
          <w:szCs w:val="30"/>
          <w:highlight w:val="yellow"/>
          <w:u w:val="single"/>
        </w:rPr>
        <w:t>月</w:t>
      </w:r>
      <w:r>
        <w:rPr>
          <w:rFonts w:hint="eastAsia" w:ascii="仿宋" w:hAnsi="仿宋" w:eastAsia="仿宋" w:cs="仿宋"/>
          <w:sz w:val="30"/>
          <w:szCs w:val="30"/>
          <w:highlight w:val="yellow"/>
          <w:u w:val="single"/>
          <w:lang w:val="en-US" w:eastAsia="zh-CN"/>
        </w:rPr>
        <w:t>29</w:t>
      </w:r>
      <w:r>
        <w:rPr>
          <w:rFonts w:hint="eastAsia" w:ascii="仿宋" w:hAnsi="仿宋" w:eastAsia="仿宋" w:cs="仿宋"/>
          <w:sz w:val="30"/>
          <w:szCs w:val="30"/>
          <w:highlight w:val="yellow"/>
          <w:u w:val="single"/>
        </w:rPr>
        <w:t>日</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6.2比选地点：福建片仔癀化妆品有限公司</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6.3比选程序：</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（1）比选：由福建片仔癀化妆品有限公司评审小组，当场检查参选文件的密封情况，经确认无误后，由现场工作人员当场拆封，宣读参选单位名称及主要内容；</w:t>
      </w:r>
    </w:p>
    <w:p>
      <w:pPr>
        <w:adjustRightInd w:val="0"/>
        <w:snapToGrid w:val="0"/>
        <w:spacing w:line="500" w:lineRule="exact"/>
        <w:rPr>
          <w:rFonts w:ascii="仿宋" w:hAnsi="仿宋" w:eastAsia="仿宋" w:cs="仿宋"/>
          <w:sz w:val="30"/>
          <w:szCs w:val="30"/>
          <w:highlight w:val="yellow"/>
        </w:rPr>
      </w:pPr>
      <w:r>
        <w:rPr>
          <w:rFonts w:hint="eastAsia" w:ascii="仿宋" w:hAnsi="仿宋" w:eastAsia="仿宋" w:cs="仿宋"/>
          <w:sz w:val="30"/>
          <w:szCs w:val="30"/>
          <w:highlight w:val="yellow"/>
        </w:rPr>
        <w:t>（2）出现以下情况按作废处理：</w:t>
      </w:r>
    </w:p>
    <w:p>
      <w:pPr>
        <w:adjustRightInd w:val="0"/>
        <w:snapToGrid w:val="0"/>
        <w:spacing w:line="500" w:lineRule="exact"/>
        <w:rPr>
          <w:rFonts w:ascii="仿宋" w:hAnsi="仿宋" w:eastAsia="仿宋" w:cs="仿宋"/>
          <w:sz w:val="30"/>
          <w:szCs w:val="30"/>
          <w:highlight w:val="yellow"/>
        </w:rPr>
      </w:pPr>
      <w:r>
        <w:rPr>
          <w:rFonts w:hint="eastAsia" w:ascii="仿宋" w:hAnsi="仿宋" w:eastAsia="仿宋" w:cs="仿宋"/>
          <w:sz w:val="30"/>
          <w:szCs w:val="30"/>
          <w:highlight w:val="yellow"/>
        </w:rPr>
        <w:t>a、</w:t>
      </w:r>
      <w:r>
        <w:rPr>
          <w:rFonts w:hint="eastAsia" w:ascii="仿宋" w:hAnsi="仿宋" w:eastAsia="仿宋" w:cs="仿宋"/>
          <w:sz w:val="30"/>
          <w:szCs w:val="30"/>
          <w:highlight w:val="yellow"/>
          <w:lang w:val="en-US" w:eastAsia="zh-CN"/>
        </w:rPr>
        <w:t>参选</w:t>
      </w:r>
      <w:r>
        <w:rPr>
          <w:rFonts w:hint="eastAsia" w:ascii="仿宋" w:hAnsi="仿宋" w:eastAsia="仿宋" w:cs="仿宋"/>
          <w:sz w:val="30"/>
          <w:szCs w:val="30"/>
          <w:highlight w:val="yellow"/>
        </w:rPr>
        <w:t>文件内容不符合比选公告规定，有重要缺陷的；</w:t>
      </w:r>
    </w:p>
    <w:p>
      <w:pPr>
        <w:adjustRightInd w:val="0"/>
        <w:snapToGrid w:val="0"/>
        <w:spacing w:line="500" w:lineRule="exact"/>
        <w:rPr>
          <w:rFonts w:ascii="仿宋" w:hAnsi="仿宋" w:eastAsia="仿宋" w:cs="仿宋"/>
          <w:sz w:val="30"/>
          <w:szCs w:val="30"/>
          <w:highlight w:val="yellow"/>
        </w:rPr>
      </w:pPr>
      <w:r>
        <w:rPr>
          <w:rFonts w:hint="eastAsia" w:ascii="仿宋" w:hAnsi="仿宋" w:eastAsia="仿宋" w:cs="仿宋"/>
          <w:sz w:val="30"/>
          <w:szCs w:val="30"/>
          <w:highlight w:val="yellow"/>
        </w:rPr>
        <w:t>b、</w:t>
      </w:r>
      <w:r>
        <w:rPr>
          <w:rFonts w:hint="eastAsia" w:ascii="仿宋" w:hAnsi="仿宋" w:eastAsia="仿宋" w:cs="仿宋"/>
          <w:sz w:val="30"/>
          <w:szCs w:val="30"/>
          <w:highlight w:val="yellow"/>
          <w:lang w:val="en-US" w:eastAsia="zh-CN"/>
        </w:rPr>
        <w:t>参选文件提交</w:t>
      </w:r>
      <w:r>
        <w:rPr>
          <w:rFonts w:hint="eastAsia" w:ascii="仿宋" w:hAnsi="仿宋" w:eastAsia="仿宋" w:cs="仿宋"/>
          <w:sz w:val="30"/>
          <w:szCs w:val="30"/>
          <w:highlight w:val="yellow"/>
        </w:rPr>
        <w:t>超过规定时间的；</w:t>
      </w:r>
    </w:p>
    <w:p>
      <w:pPr>
        <w:adjustRightInd w:val="0"/>
        <w:snapToGrid w:val="0"/>
        <w:spacing w:line="500" w:lineRule="exact"/>
        <w:rPr>
          <w:rFonts w:ascii="仿宋" w:hAnsi="仿宋" w:eastAsia="仿宋" w:cs="仿宋"/>
          <w:sz w:val="30"/>
          <w:szCs w:val="30"/>
          <w:highlight w:val="yellow"/>
        </w:rPr>
      </w:pPr>
      <w:r>
        <w:rPr>
          <w:rFonts w:hint="eastAsia" w:ascii="仿宋" w:hAnsi="仿宋" w:eastAsia="仿宋" w:cs="仿宋"/>
          <w:sz w:val="30"/>
          <w:szCs w:val="30"/>
          <w:highlight w:val="yellow"/>
        </w:rPr>
        <w:t>（3）无效比选：若参选单位不足3家，则本项目比选无效。</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6.4评审人员：由福建片仔癀化妆品有限公司相关部门人员组成评审小组；</w:t>
      </w:r>
    </w:p>
    <w:p>
      <w:pPr>
        <w:adjustRightInd w:val="0"/>
        <w:snapToGrid w:val="0"/>
        <w:spacing w:line="500" w:lineRule="exact"/>
        <w:rPr>
          <w:rFonts w:ascii="仿宋" w:hAnsi="仿宋" w:eastAsia="仿宋" w:cs="仿宋"/>
          <w:sz w:val="30"/>
          <w:szCs w:val="30"/>
        </w:rPr>
      </w:pPr>
      <w:r>
        <w:rPr>
          <w:rFonts w:hint="eastAsia" w:ascii="仿宋" w:hAnsi="仿宋" w:eastAsia="仿宋" w:cs="仿宋"/>
          <w:sz w:val="30"/>
          <w:szCs w:val="30"/>
        </w:rPr>
        <w:t>6.5中选单位候选方式（评审小组评分表详见附件3《</w:t>
      </w:r>
      <w:r>
        <w:rPr>
          <w:rFonts w:hint="eastAsia" w:ascii="仿宋" w:hAnsi="仿宋" w:eastAsia="仿宋" w:cs="仿宋"/>
          <w:sz w:val="30"/>
          <w:szCs w:val="30"/>
          <w:lang w:eastAsia="zh-CN"/>
        </w:rPr>
        <w:t>2024年福建省动车站内刷屏机广告投放</w:t>
      </w:r>
      <w:r>
        <w:rPr>
          <w:rFonts w:hint="eastAsia" w:ascii="仿宋" w:hAnsi="仿宋" w:eastAsia="仿宋" w:cs="仿宋"/>
          <w:sz w:val="30"/>
          <w:szCs w:val="30"/>
        </w:rPr>
        <w:t>评分表》）：</w:t>
      </w:r>
    </w:p>
    <w:p>
      <w:pPr>
        <w:adjustRightInd w:val="0"/>
        <w:snapToGrid w:val="0"/>
        <w:spacing w:line="5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本次评分将采用综合评审，总得分最高方为第一候选中选方，比选方与参选方再进行费用、服务细节等的洽谈并最终以合同签订价格为准。</w:t>
      </w:r>
    </w:p>
    <w:p>
      <w:pPr>
        <w:adjustRightInd w:val="0"/>
        <w:snapToGrid w:val="0"/>
        <w:spacing w:line="500" w:lineRule="exact"/>
        <w:rPr>
          <w:rFonts w:ascii="仿宋" w:hAnsi="仿宋" w:eastAsia="仿宋" w:cs="仿宋"/>
          <w:sz w:val="30"/>
          <w:szCs w:val="30"/>
        </w:rPr>
      </w:pPr>
      <w:r>
        <w:rPr>
          <w:rFonts w:hint="eastAsia" w:ascii="仿宋" w:hAnsi="仿宋" w:eastAsia="仿宋" w:cs="仿宋"/>
          <w:b/>
          <w:sz w:val="30"/>
          <w:szCs w:val="30"/>
        </w:rPr>
        <w:t>七、</w:t>
      </w:r>
      <w:r>
        <w:rPr>
          <w:rFonts w:hint="eastAsia" w:ascii="仿宋" w:hAnsi="仿宋" w:eastAsia="仿宋" w:cs="仿宋"/>
          <w:sz w:val="30"/>
          <w:szCs w:val="30"/>
        </w:rPr>
        <w:t>中选方需与我司签订相关合同，我司将在合同签订后，根据合同约定进行款项支付。每次付款前中选方需提前七个工作日向我司提交阶段报告或结案报告及等额的增值税专用发票。</w:t>
      </w:r>
    </w:p>
    <w:p>
      <w:pPr>
        <w:widowControl/>
        <w:adjustRightInd w:val="0"/>
        <w:snapToGrid w:val="0"/>
        <w:spacing w:line="500" w:lineRule="exact"/>
        <w:jc w:val="left"/>
        <w:rPr>
          <w:rFonts w:ascii="仿宋" w:hAnsi="仿宋" w:eastAsia="仿宋" w:cs="仿宋"/>
          <w:sz w:val="30"/>
          <w:szCs w:val="30"/>
        </w:rPr>
      </w:pPr>
      <w:r>
        <w:rPr>
          <w:rFonts w:hint="eastAsia" w:ascii="仿宋" w:hAnsi="仿宋" w:eastAsia="仿宋" w:cs="仿宋"/>
          <w:b/>
          <w:sz w:val="30"/>
          <w:szCs w:val="30"/>
        </w:rPr>
        <w:t>八、</w:t>
      </w:r>
      <w:r>
        <w:rPr>
          <w:rFonts w:hint="eastAsia" w:ascii="仿宋" w:hAnsi="仿宋" w:eastAsia="仿宋" w:cs="仿宋"/>
          <w:sz w:val="30"/>
          <w:szCs w:val="30"/>
        </w:rPr>
        <w:t>以上参选说明如参选方无另附说明，表示认可我司上述要求，并将作为中选后双方签订合同的条款之一；如有异议，请参选时务必另附加盖公章的说明文件。</w:t>
      </w:r>
    </w:p>
    <w:p>
      <w:pPr>
        <w:pStyle w:val="11"/>
        <w:adjustRightInd w:val="0"/>
        <w:snapToGrid w:val="0"/>
        <w:spacing w:line="500" w:lineRule="exact"/>
        <w:ind w:left="720" w:hanging="720" w:firstLineChars="0"/>
        <w:rPr>
          <w:rFonts w:ascii="仿宋" w:hAnsi="仿宋" w:eastAsia="仿宋" w:cs="仿宋"/>
          <w:b/>
          <w:sz w:val="30"/>
          <w:szCs w:val="30"/>
        </w:rPr>
      </w:pPr>
      <w:r>
        <w:rPr>
          <w:rFonts w:hint="eastAsia" w:ascii="仿宋" w:hAnsi="仿宋" w:eastAsia="仿宋" w:cs="仿宋"/>
          <w:b/>
          <w:sz w:val="30"/>
          <w:szCs w:val="30"/>
        </w:rPr>
        <w:t>九、违规处理</w:t>
      </w:r>
    </w:p>
    <w:p>
      <w:pPr>
        <w:widowControl/>
        <w:adjustRightInd w:val="0"/>
        <w:snapToGrid w:val="0"/>
        <w:spacing w:line="50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在比选采购过程中，若评审小组发现比选申请人提供虚假材料、串通、行贿或以其他弄虚作假方式参与比选等严重影响采购工作公平、公正行为，以及中选单位在供货、服务中存在偷工减料、违约或严重质量问题时，除追究其相应责任外，我司将其列入不合格参选方名录，两年内不得参与我司比选活动；情节特别严重的（如对公司造成严重经济损失或声誉影响等情况），将永久列入我司不合格参选方名录。</w:t>
      </w:r>
    </w:p>
    <w:p>
      <w:pPr>
        <w:widowControl/>
        <w:adjustRightInd w:val="0"/>
        <w:snapToGrid w:val="0"/>
        <w:spacing w:line="500" w:lineRule="exact"/>
        <w:rPr>
          <w:rFonts w:ascii="仿宋" w:hAnsi="仿宋" w:eastAsia="仿宋" w:cs="仿宋"/>
          <w:sz w:val="30"/>
          <w:szCs w:val="30"/>
        </w:rPr>
      </w:pPr>
      <w:r>
        <w:rPr>
          <w:rFonts w:hint="eastAsia" w:ascii="仿宋" w:hAnsi="仿宋" w:eastAsia="仿宋" w:cs="仿宋"/>
          <w:b/>
          <w:sz w:val="30"/>
          <w:szCs w:val="30"/>
        </w:rPr>
        <w:t>十、发布比选公告的媒介：</w:t>
      </w:r>
    </w:p>
    <w:p>
      <w:pPr>
        <w:widowControl/>
        <w:adjustRightInd w:val="0"/>
        <w:snapToGrid w:val="0"/>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本次公开比选公告仅在福建片仔癀化妆品有限公司官网（www.pzhchina.com）和中国采购与招标网（http://www.chinabidding.com.cn）上发布，其他任何媒介上转载的比选采购信息均为非法转载，均为无效，因轻信其他组织、个人或媒体提供的信息而造成损失的，比选人概不负责。</w:t>
      </w:r>
    </w:p>
    <w:p>
      <w:pPr>
        <w:pStyle w:val="2"/>
        <w:spacing w:beforeAutospacing="0" w:line="500" w:lineRule="exact"/>
        <w:ind w:firstLine="300"/>
        <w:rPr>
          <w:rFonts w:ascii="仿宋" w:hAnsi="仿宋" w:eastAsia="仿宋" w:cs="仿宋"/>
          <w:sz w:val="30"/>
          <w:szCs w:val="30"/>
        </w:rPr>
      </w:pPr>
    </w:p>
    <w:p>
      <w:pPr>
        <w:spacing w:line="500" w:lineRule="exact"/>
        <w:ind w:firstLine="4216" w:firstLineChars="1400"/>
        <w:jc w:val="center"/>
        <w:rPr>
          <w:rFonts w:hint="eastAsia" w:ascii="仿宋" w:hAnsi="仿宋" w:eastAsia="仿宋" w:cs="仿宋"/>
          <w:b/>
          <w:sz w:val="30"/>
          <w:szCs w:val="30"/>
        </w:rPr>
      </w:pPr>
      <w:r>
        <w:rPr>
          <w:rFonts w:hint="eastAsia" w:ascii="仿宋" w:hAnsi="仿宋" w:eastAsia="仿宋" w:cs="仿宋"/>
          <w:b/>
          <w:sz w:val="30"/>
          <w:szCs w:val="30"/>
        </w:rPr>
        <w:t>福建片仔癀化妆品有限公司</w:t>
      </w:r>
    </w:p>
    <w:p>
      <w:pPr>
        <w:spacing w:line="500" w:lineRule="exact"/>
        <w:ind w:firstLine="4216" w:firstLineChars="1400"/>
        <w:jc w:val="center"/>
        <w:rPr>
          <w:rFonts w:hint="eastAsia" w:ascii="仿宋" w:hAnsi="仿宋" w:eastAsia="仿宋" w:cs="仿宋"/>
          <w:b/>
          <w:sz w:val="30"/>
          <w:szCs w:val="30"/>
        </w:rPr>
      </w:pPr>
      <w:r>
        <w:rPr>
          <w:rFonts w:hint="eastAsia" w:ascii="仿宋" w:hAnsi="仿宋" w:eastAsia="仿宋" w:cs="仿宋"/>
          <w:b/>
          <w:sz w:val="30"/>
          <w:szCs w:val="30"/>
          <w:highlight w:val="none"/>
          <w:lang w:val="en-US" w:eastAsia="zh-CN"/>
        </w:rPr>
        <w:t>2024年5月18日</w:t>
      </w:r>
      <w:r>
        <w:rPr>
          <w:rFonts w:hint="eastAsia" w:ascii="仿宋" w:hAnsi="仿宋" w:eastAsia="仿宋" w:cs="仿宋"/>
          <w:b/>
          <w:sz w:val="30"/>
          <w:szCs w:val="30"/>
          <w:highlight w:val="none"/>
        </w:rPr>
        <w:t xml:space="preserve">  </w:t>
      </w:r>
      <w:r>
        <w:rPr>
          <w:rFonts w:hint="eastAsia" w:ascii="仿宋" w:hAnsi="仿宋" w:eastAsia="仿宋" w:cs="仿宋"/>
          <w:b/>
          <w:sz w:val="30"/>
          <w:szCs w:val="30"/>
        </w:rPr>
        <w:t xml:space="preserve"> </w:t>
      </w:r>
    </w:p>
    <w:p/>
    <w:p>
      <w:pPr>
        <w:rPr>
          <w:rFonts w:hint="eastAsia"/>
          <w:lang w:val="en-US" w:eastAsia="zh-CN"/>
        </w:rPr>
      </w:pPr>
      <w:r>
        <w:rPr>
          <w:rFonts w:hint="eastAsia" w:ascii="宋体" w:hAnsi="宋体" w:eastAsia="宋体" w:cs="宋体"/>
          <w:i w:val="0"/>
          <w:iCs w:val="0"/>
          <w:color w:val="000000"/>
          <w:kern w:val="0"/>
          <w:sz w:val="20"/>
          <w:szCs w:val="20"/>
          <w:u w:val="none"/>
          <w:lang w:val="en-US" w:eastAsia="zh-CN" w:bidi="ar"/>
        </w:rPr>
        <w:br w:type="page"/>
      </w:r>
      <w:bookmarkStart w:id="0" w:name="_GoBack"/>
      <w:bookmarkEnd w:id="0"/>
    </w:p>
    <w:tbl>
      <w:tblPr>
        <w:tblStyle w:val="8"/>
        <w:tblW w:w="1016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187"/>
        <w:gridCol w:w="1322"/>
        <w:gridCol w:w="1925"/>
        <w:gridCol w:w="1118"/>
        <w:gridCol w:w="1064"/>
        <w:gridCol w:w="1118"/>
        <w:gridCol w:w="15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850" w:type="dxa"/>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附件1：</w:t>
            </w:r>
          </w:p>
        </w:tc>
        <w:tc>
          <w:tcPr>
            <w:tcW w:w="118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32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9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06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1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58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166"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28"/>
                <w:szCs w:val="28"/>
                <w:u w:val="none"/>
                <w:lang w:val="en-US" w:eastAsia="zh-CN" w:bidi="ar"/>
              </w:rPr>
              <w:t>2024年福建省动车站内刷屏机广告投放资源报价单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00"/>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序号</w:t>
            </w:r>
          </w:p>
        </w:tc>
        <w:tc>
          <w:tcPr>
            <w:tcW w:w="1187"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站点</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媒体形式</w:t>
            </w:r>
          </w:p>
        </w:tc>
        <w:tc>
          <w:tcPr>
            <w:tcW w:w="19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媒体尺寸</w:t>
            </w:r>
          </w:p>
        </w:tc>
        <w:tc>
          <w:tcPr>
            <w:tcW w:w="11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媒体数量</w:t>
            </w:r>
          </w:p>
        </w:tc>
        <w:tc>
          <w:tcPr>
            <w:tcW w:w="106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广告时长</w:t>
            </w:r>
          </w:p>
        </w:tc>
        <w:tc>
          <w:tcPr>
            <w:tcW w:w="11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播出频次</w:t>
            </w:r>
          </w:p>
        </w:tc>
        <w:tc>
          <w:tcPr>
            <w:tcW w:w="158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 xml:space="preserve">价格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00"/>
            <w:vAlign w:val="center"/>
          </w:tcPr>
          <w:p>
            <w:pPr>
              <w:jc w:val="center"/>
              <w:rPr>
                <w:rFonts w:hint="eastAsia" w:ascii="微软雅黑" w:hAnsi="微软雅黑" w:eastAsia="微软雅黑" w:cs="微软雅黑"/>
                <w:b/>
                <w:bCs/>
                <w:i w:val="0"/>
                <w:iCs w:val="0"/>
                <w:color w:val="000000"/>
                <w:sz w:val="21"/>
                <w:szCs w:val="21"/>
                <w:u w:val="none"/>
              </w:rPr>
            </w:pPr>
          </w:p>
        </w:tc>
        <w:tc>
          <w:tcPr>
            <w:tcW w:w="1187"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000000"/>
                <w:sz w:val="21"/>
                <w:szCs w:val="21"/>
                <w:u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FFFF00"/>
            <w:noWrap/>
            <w:vAlign w:val="center"/>
          </w:tcPr>
          <w:p>
            <w:pPr>
              <w:jc w:val="center"/>
              <w:rPr>
                <w:rFonts w:hint="eastAsia" w:ascii="微软雅黑" w:hAnsi="微软雅黑" w:eastAsia="微软雅黑" w:cs="微软雅黑"/>
                <w:b/>
                <w:bCs/>
                <w:i w:val="0"/>
                <w:iCs w:val="0"/>
                <w:color w:val="000000"/>
                <w:sz w:val="21"/>
                <w:szCs w:val="21"/>
                <w:u w:val="none"/>
              </w:rPr>
            </w:pPr>
          </w:p>
        </w:tc>
        <w:tc>
          <w:tcPr>
            <w:tcW w:w="19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高（米）*宽（米）</w:t>
            </w:r>
          </w:p>
        </w:tc>
        <w:tc>
          <w:tcPr>
            <w:tcW w:w="11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块</w:t>
            </w:r>
          </w:p>
        </w:tc>
        <w:tc>
          <w:tcPr>
            <w:tcW w:w="106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秒</w:t>
            </w:r>
          </w:p>
        </w:tc>
        <w:tc>
          <w:tcPr>
            <w:tcW w:w="1118"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次/天/块</w:t>
            </w:r>
          </w:p>
        </w:tc>
        <w:tc>
          <w:tcPr>
            <w:tcW w:w="1582" w:type="dxa"/>
            <w:tcBorders>
              <w:top w:val="single" w:color="000000" w:sz="4" w:space="0"/>
              <w:left w:val="single" w:color="000000" w:sz="4" w:space="0"/>
              <w:bottom w:val="single" w:color="000000" w:sz="4" w:space="0"/>
              <w:right w:val="single" w:color="000000" w:sz="4" w:space="0"/>
            </w:tcBorders>
            <w:shd w:val="clear" w:color="auto" w:fill="FFC000"/>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 xml:space="preserve"> 元/周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福州</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厦门</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厦门北</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39</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漳州</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南平市</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三明北</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7</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三明</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8</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泉州</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9</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龙岩</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10</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莆田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11</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宁德</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28</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12</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延平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13</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延平西</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14</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武夷山北</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15</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建瓯西</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exac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16</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晋江</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独立刷屏</w:t>
            </w:r>
          </w:p>
        </w:tc>
        <w:tc>
          <w:tcPr>
            <w:tcW w:w="1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2.97*1.34及以上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15</w:t>
            </w:r>
          </w:p>
        </w:tc>
        <w:tc>
          <w:tcPr>
            <w:tcW w:w="1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195</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1016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22"/>
                <w:szCs w:val="22"/>
                <w:u w:val="none"/>
                <w:lang w:val="en-US" w:eastAsia="zh-CN"/>
              </w:rPr>
            </w:pPr>
            <w:r>
              <w:rPr>
                <w:rFonts w:hint="eastAsia" w:ascii="微软雅黑" w:hAnsi="微软雅黑" w:eastAsia="微软雅黑" w:cs="微软雅黑"/>
                <w:b/>
                <w:bCs/>
                <w:i w:val="0"/>
                <w:iCs w:val="0"/>
                <w:color w:val="000000"/>
                <w:sz w:val="21"/>
                <w:szCs w:val="21"/>
                <w:u w:val="none"/>
                <w:lang w:val="en-US" w:eastAsia="zh-CN"/>
              </w:rPr>
              <w:t>配赠方案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10166"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2"/>
              </w:numPr>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年度累计投放金额0-50万元，赠送</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val="en-US" w:eastAsia="zh-CN"/>
              </w:rPr>
              <w:t>万元；配赠金额用于等价资源发布抵扣。</w:t>
            </w:r>
          </w:p>
          <w:p>
            <w:pPr>
              <w:numPr>
                <w:ilvl w:val="0"/>
                <w:numId w:val="2"/>
              </w:numPr>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年度累计投放金额51-100万元，赠送</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val="en-US" w:eastAsia="zh-CN"/>
              </w:rPr>
              <w:t>万元；配赠金额用于等价资源发布抵扣。</w:t>
            </w:r>
          </w:p>
          <w:p>
            <w:pPr>
              <w:numPr>
                <w:ilvl w:val="0"/>
                <w:numId w:val="0"/>
              </w:numPr>
              <w:jc w:val="both"/>
              <w:rPr>
                <w:rFonts w:hint="eastAsia" w:ascii="宋体" w:hAnsi="宋体" w:eastAsia="宋体" w:cs="宋体"/>
                <w:spacing w:val="3"/>
                <w:sz w:val="28"/>
                <w:szCs w:val="28"/>
                <w:lang w:val="en-US" w:eastAsia="zh-CN"/>
              </w:rPr>
            </w:pPr>
            <w:r>
              <w:rPr>
                <w:rFonts w:hint="eastAsia" w:ascii="宋体" w:hAnsi="宋体" w:eastAsia="宋体" w:cs="宋体"/>
                <w:spacing w:val="3"/>
                <w:sz w:val="24"/>
                <w:szCs w:val="24"/>
                <w:lang w:val="en-US" w:eastAsia="zh-CN"/>
              </w:rPr>
              <w:t>3、年度累计投放金额101-150万元，赠送</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lang w:val="en-US" w:eastAsia="zh-CN"/>
              </w:rPr>
              <w:t>万元；配赠金额用于等价资源发布抵扣。</w:t>
            </w:r>
          </w:p>
        </w:tc>
      </w:tr>
    </w:tbl>
    <w:p>
      <w:pPr>
        <w:rPr>
          <w:rFonts w:hint="eastAsia"/>
          <w:lang w:val="en-US" w:eastAsia="zh-CN"/>
        </w:rPr>
      </w:pPr>
      <w:r>
        <w:rPr>
          <w:rFonts w:hint="eastAsia"/>
          <w:lang w:val="en-US" w:eastAsia="zh-CN"/>
        </w:rPr>
        <w:t>备注：</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lang w:val="en-US" w:eastAsia="zh-CN"/>
        </w:rPr>
        <w:t>1、参选公司需对以上资源进行充分解读，并确保以上资源均能全部相应比选方需求及落地执行，如中选后，未能响应比选方需求及落地执行，将扣除相应未执行资源费用及未执行资源费用的30%作为违约金，并同步扣除项目履约保证金。如对以上资源有异议，请另附说明。</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lang w:val="en-US" w:eastAsia="zh-CN"/>
        </w:rPr>
        <w:t>2、参选公司需严格按照此报价单进行报价，未严格按照此表格进行报价将不参评，如有特殊情况，请另附说明。</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lang w:val="en-US" w:eastAsia="zh-CN"/>
        </w:rPr>
      </w:pPr>
      <w:r>
        <w:rPr>
          <w:rFonts w:hint="eastAsia"/>
          <w:lang w:val="en-US" w:eastAsia="zh-CN"/>
        </w:rPr>
        <w:t>3、报价单需单独加盖公章。以上报价仅为资源单价（含税）报价，实际执行费用，将根据我司后续实际执行数量进行结算。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r>
        <w:rPr>
          <w:rFonts w:hint="eastAsia"/>
          <w:lang w:val="en-US" w:eastAsia="zh-CN"/>
        </w:rPr>
        <w:t>4、参选公司需提供动车站内刷屏机自有资源证明或资源授权书。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p>
      <w:pPr>
        <w:jc w:val="left"/>
        <w:rPr>
          <w:rFonts w:asciiTheme="minorEastAsia" w:hAnsiTheme="minorEastAsia"/>
          <w:b/>
          <w:sz w:val="28"/>
          <w:szCs w:val="28"/>
        </w:rPr>
      </w:pPr>
      <w:r>
        <w:rPr>
          <w:rFonts w:hint="eastAsia" w:asciiTheme="minorEastAsia" w:hAnsiTheme="minorEastAsia"/>
          <w:b/>
          <w:sz w:val="28"/>
          <w:szCs w:val="28"/>
        </w:rPr>
        <w:t>附件2：</w:t>
      </w:r>
    </w:p>
    <w:p>
      <w:pPr>
        <w:jc w:val="center"/>
        <w:rPr>
          <w:rFonts w:asciiTheme="minorEastAsia" w:hAnsiTheme="minorEastAsia"/>
          <w:b/>
          <w:sz w:val="28"/>
          <w:szCs w:val="28"/>
        </w:rPr>
      </w:pPr>
      <w:r>
        <w:rPr>
          <w:rFonts w:hint="eastAsia" w:asciiTheme="minorEastAsia" w:hAnsiTheme="minorEastAsia"/>
          <w:b/>
          <w:sz w:val="28"/>
          <w:szCs w:val="28"/>
        </w:rPr>
        <w:t>企业综合实力表</w:t>
      </w:r>
    </w:p>
    <w:p>
      <w:pPr>
        <w:rPr>
          <w:b/>
          <w:sz w:val="24"/>
          <w:szCs w:val="24"/>
        </w:rPr>
      </w:pPr>
    </w:p>
    <w:p>
      <w:pPr>
        <w:jc w:val="left"/>
        <w:rPr>
          <w:rFonts w:asciiTheme="minorEastAsia" w:hAnsiTheme="minorEastAsia"/>
          <w:b/>
          <w:sz w:val="28"/>
          <w:szCs w:val="28"/>
        </w:rPr>
      </w:pPr>
      <w:r>
        <w:rPr>
          <w:rFonts w:hint="eastAsia" w:asciiTheme="minorEastAsia" w:hAnsiTheme="minorEastAsia"/>
          <w:b/>
          <w:sz w:val="28"/>
          <w:szCs w:val="28"/>
        </w:rPr>
        <w:t>参选方联系方式：</w:t>
      </w:r>
      <w:r>
        <w:rPr>
          <w:rFonts w:asciiTheme="minorEastAsia" w:hAnsiTheme="minorEastAsia"/>
          <w:b/>
          <w:sz w:val="28"/>
          <w:szCs w:val="28"/>
          <w:u w:val="single"/>
        </w:rPr>
        <w:t xml:space="preserve">                   </w:t>
      </w:r>
      <w:r>
        <w:rPr>
          <w:rFonts w:asciiTheme="minorEastAsia" w:hAnsiTheme="minorEastAsia"/>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lang w:val="en-US" w:eastAsia="zh-CN"/>
        </w:rPr>
      </w:pPr>
    </w:p>
    <w:tbl>
      <w:tblPr>
        <w:tblStyle w:val="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51"/>
        <w:gridCol w:w="2675"/>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851" w:type="dxa"/>
            <w:vAlign w:val="center"/>
          </w:tcPr>
          <w:p>
            <w:pPr>
              <w:jc w:val="center"/>
              <w:rPr>
                <w:rFonts w:asciiTheme="minorEastAsia" w:hAnsiTheme="minorEastAsia"/>
              </w:rPr>
            </w:pPr>
            <w:r>
              <w:rPr>
                <w:rFonts w:hint="eastAsia" w:asciiTheme="minorEastAsia" w:hAnsiTheme="minorEastAsia"/>
              </w:rPr>
              <w:t>项目</w:t>
            </w:r>
          </w:p>
        </w:tc>
        <w:tc>
          <w:tcPr>
            <w:tcW w:w="2675" w:type="dxa"/>
            <w:vAlign w:val="center"/>
          </w:tcPr>
          <w:p>
            <w:pPr>
              <w:jc w:val="center"/>
              <w:rPr>
                <w:rFonts w:asciiTheme="minorEastAsia" w:hAnsiTheme="minorEastAsia"/>
              </w:rPr>
            </w:pPr>
            <w:r>
              <w:rPr>
                <w:rFonts w:hint="eastAsia" w:asciiTheme="minorEastAsia" w:hAnsiTheme="minorEastAsia"/>
              </w:rPr>
              <w:t>内容</w:t>
            </w:r>
          </w:p>
        </w:tc>
        <w:tc>
          <w:tcPr>
            <w:tcW w:w="2413" w:type="dxa"/>
            <w:vAlign w:val="center"/>
          </w:tcPr>
          <w:p>
            <w:pPr>
              <w:jc w:val="center"/>
              <w:rPr>
                <w:rFonts w:asciiTheme="minorEastAsia" w:hAnsiTheme="minorEastAsia"/>
              </w:rPr>
            </w:pPr>
            <w:r>
              <w:rPr>
                <w:rFonts w:hint="eastAsia" w:asciiTheme="minorEastAsia" w:hAnsiTheme="minor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851" w:type="dxa"/>
            <w:vAlign w:val="center"/>
          </w:tcPr>
          <w:p>
            <w:pPr>
              <w:pStyle w:val="11"/>
              <w:numPr>
                <w:ilvl w:val="0"/>
                <w:numId w:val="3"/>
              </w:numPr>
              <w:ind w:firstLineChars="0"/>
              <w:jc w:val="left"/>
              <w:rPr>
                <w:rFonts w:asciiTheme="minorEastAsia" w:hAnsiTheme="minorEastAsia"/>
              </w:rPr>
            </w:pPr>
            <w:r>
              <w:rPr>
                <w:rFonts w:hint="eastAsia" w:asciiTheme="minorEastAsia" w:hAnsiTheme="minorEastAsia"/>
                <w:lang w:val="en-US" w:eastAsia="zh-CN"/>
              </w:rPr>
              <w:t>参选的供应商应为策划传媒类公司</w:t>
            </w:r>
          </w:p>
        </w:tc>
        <w:tc>
          <w:tcPr>
            <w:tcW w:w="2675" w:type="dxa"/>
            <w:vAlign w:val="center"/>
          </w:tcPr>
          <w:p>
            <w:pPr>
              <w:jc w:val="center"/>
              <w:rPr>
                <w:rFonts w:asciiTheme="minorEastAsia" w:hAnsiTheme="minorEastAsia"/>
              </w:rPr>
            </w:pPr>
          </w:p>
        </w:tc>
        <w:tc>
          <w:tcPr>
            <w:tcW w:w="2413" w:type="dxa"/>
            <w:vAlign w:val="center"/>
          </w:tcPr>
          <w:p>
            <w:pPr>
              <w:jc w:val="center"/>
              <w:rPr>
                <w:rFonts w:hint="default" w:asciiTheme="minorEastAsia" w:hAnsiTheme="minorEastAsia" w:eastAsiaTheme="minorEastAsia"/>
                <w:lang w:val="en-US" w:eastAsia="zh-CN"/>
              </w:rPr>
            </w:pPr>
            <w:r>
              <w:rPr>
                <w:rFonts w:hint="eastAsia" w:asciiTheme="minorEastAsia" w:hAnsiTheme="minorEastAsia"/>
              </w:rPr>
              <w:t>需提供营业执照复印件</w:t>
            </w:r>
            <w:r>
              <w:rPr>
                <w:rFonts w:hint="eastAsia" w:asciiTheme="minorEastAsia" w:hAnsiTheme="minorEastAsia"/>
                <w:lang w:val="en-US" w:eastAsia="zh-CN"/>
              </w:rPr>
              <w:t>并</w:t>
            </w:r>
            <w:r>
              <w:rPr>
                <w:rFonts w:hint="eastAsia" w:asciiTheme="minorEastAsia" w:hAnsiTheme="minorEastAsia"/>
                <w:highlight w:val="yellow"/>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3851" w:type="dxa"/>
            <w:vAlign w:val="center"/>
          </w:tcPr>
          <w:p>
            <w:pPr>
              <w:pStyle w:val="11"/>
              <w:numPr>
                <w:ilvl w:val="0"/>
                <w:numId w:val="3"/>
              </w:numPr>
              <w:ind w:firstLineChars="0"/>
              <w:jc w:val="left"/>
              <w:rPr>
                <w:rFonts w:asciiTheme="minorEastAsia" w:hAnsiTheme="minorEastAsia"/>
              </w:rPr>
            </w:pPr>
            <w:r>
              <w:rPr>
                <w:rFonts w:hint="eastAsia" w:asciiTheme="minorEastAsia" w:hAnsiTheme="minorEastAsia"/>
              </w:rPr>
              <w:t>项目跟进人员配备人数及相应岗位</w:t>
            </w:r>
            <w:r>
              <w:rPr>
                <w:rFonts w:hint="eastAsia" w:asciiTheme="minorEastAsia" w:hAnsiTheme="minorEastAsia"/>
                <w:highlight w:val="yellow"/>
                <w:lang w:val="en-US" w:eastAsia="zh-CN"/>
              </w:rPr>
              <w:t>不少于3人</w:t>
            </w:r>
            <w:r>
              <w:rPr>
                <w:rFonts w:hint="eastAsia" w:asciiTheme="minorEastAsia" w:hAnsiTheme="minorEastAsia"/>
                <w:kern w:val="0"/>
                <w:szCs w:val="21"/>
              </w:rPr>
              <w:t>（</w:t>
            </w:r>
            <w:r>
              <w:rPr>
                <w:rFonts w:hint="eastAsia" w:asciiTheme="minorEastAsia" w:hAnsiTheme="minorEastAsia"/>
                <w:color w:val="FF0000"/>
                <w:kern w:val="0"/>
                <w:szCs w:val="21"/>
              </w:rPr>
              <w:t>（所配备人员需对项目执行起到实质性推进作用人员，需含策划、设计、文案，无实质性推进作用人员不在评估范围）</w:t>
            </w:r>
            <w:r>
              <w:rPr>
                <w:rFonts w:hint="eastAsia" w:asciiTheme="minorEastAsia" w:hAnsiTheme="minorEastAsia"/>
                <w:kern w:val="0"/>
                <w:szCs w:val="21"/>
              </w:rPr>
              <w:t>）</w:t>
            </w:r>
          </w:p>
        </w:tc>
        <w:tc>
          <w:tcPr>
            <w:tcW w:w="2675" w:type="dxa"/>
            <w:vAlign w:val="center"/>
          </w:tcPr>
          <w:p>
            <w:pPr>
              <w:jc w:val="center"/>
              <w:rPr>
                <w:rFonts w:asciiTheme="minorEastAsia" w:hAnsiTheme="minorEastAsia"/>
              </w:rPr>
            </w:pPr>
          </w:p>
        </w:tc>
        <w:tc>
          <w:tcPr>
            <w:tcW w:w="2413" w:type="dxa"/>
            <w:vAlign w:val="center"/>
          </w:tcPr>
          <w:p>
            <w:pPr>
              <w:jc w:val="center"/>
              <w:rPr>
                <w:rFonts w:asciiTheme="minorEastAsia" w:hAnsiTheme="minorEastAsia"/>
              </w:rPr>
            </w:pPr>
            <w:r>
              <w:rPr>
                <w:rFonts w:hint="eastAsia" w:asciiTheme="minorEastAsia" w:hAnsiTheme="minorEastAsia"/>
                <w:lang w:val="en-US" w:eastAsia="zh-CN"/>
              </w:rPr>
              <w:t>填写附件2-1，并提供劳务合同或社保/医保缴交记录并</w:t>
            </w:r>
            <w:r>
              <w:rPr>
                <w:rFonts w:hint="eastAsia" w:asciiTheme="minorEastAsia" w:hAnsiTheme="minorEastAsia"/>
                <w:highlight w:val="yellow"/>
                <w:lang w:val="en-US" w:eastAsia="zh-CN"/>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3851" w:type="dxa"/>
            <w:vAlign w:val="center"/>
          </w:tcPr>
          <w:p>
            <w:pPr>
              <w:pStyle w:val="11"/>
              <w:numPr>
                <w:ilvl w:val="0"/>
                <w:numId w:val="3"/>
              </w:numPr>
              <w:ind w:firstLineChars="0"/>
              <w:jc w:val="left"/>
              <w:rPr>
                <w:rFonts w:asciiTheme="minorEastAsia" w:hAnsiTheme="minorEastAsia"/>
                <w:szCs w:val="21"/>
              </w:rPr>
            </w:pPr>
            <w:r>
              <w:rPr>
                <w:rFonts w:asciiTheme="minorEastAsia" w:hAnsiTheme="minorEastAsia"/>
                <w:szCs w:val="21"/>
              </w:rPr>
              <w:t>公司</w:t>
            </w:r>
            <w:r>
              <w:rPr>
                <w:rFonts w:hint="eastAsia" w:asciiTheme="minorEastAsia" w:hAnsiTheme="minorEastAsia"/>
                <w:szCs w:val="21"/>
              </w:rPr>
              <w:t>近三年</w:t>
            </w:r>
            <w:r>
              <w:rPr>
                <w:rFonts w:hint="eastAsia" w:asciiTheme="minorEastAsia" w:hAnsiTheme="minorEastAsia"/>
                <w:kern w:val="0"/>
                <w:szCs w:val="21"/>
              </w:rPr>
              <w:t>（202</w:t>
            </w:r>
            <w:r>
              <w:rPr>
                <w:rFonts w:hint="eastAsia" w:asciiTheme="minorEastAsia" w:hAnsiTheme="minorEastAsia"/>
                <w:kern w:val="0"/>
                <w:szCs w:val="21"/>
                <w:lang w:val="en-US" w:eastAsia="zh-CN"/>
              </w:rPr>
              <w:t>2</w:t>
            </w:r>
            <w:r>
              <w:rPr>
                <w:rFonts w:hint="eastAsia" w:asciiTheme="minorEastAsia" w:hAnsiTheme="minorEastAsia"/>
                <w:kern w:val="0"/>
                <w:szCs w:val="21"/>
              </w:rPr>
              <w:t>年</w:t>
            </w:r>
            <w:r>
              <w:rPr>
                <w:rFonts w:hint="eastAsia" w:asciiTheme="minorEastAsia" w:hAnsiTheme="minorEastAsia"/>
                <w:kern w:val="0"/>
                <w:szCs w:val="21"/>
                <w:lang w:val="en-US" w:eastAsia="zh-CN"/>
              </w:rPr>
              <w:t>3</w:t>
            </w:r>
            <w:r>
              <w:rPr>
                <w:rFonts w:hint="eastAsia" w:asciiTheme="minorEastAsia" w:hAnsiTheme="minorEastAsia"/>
                <w:kern w:val="0"/>
                <w:szCs w:val="21"/>
              </w:rPr>
              <w:t>月~202</w:t>
            </w:r>
            <w:r>
              <w:rPr>
                <w:rFonts w:hint="eastAsia" w:asciiTheme="minorEastAsia" w:hAnsiTheme="minorEastAsia"/>
                <w:kern w:val="0"/>
                <w:szCs w:val="21"/>
                <w:lang w:val="en-US" w:eastAsia="zh-CN"/>
              </w:rPr>
              <w:t>4</w:t>
            </w:r>
            <w:r>
              <w:rPr>
                <w:rFonts w:hint="eastAsia" w:asciiTheme="minorEastAsia" w:hAnsiTheme="minorEastAsia"/>
                <w:kern w:val="0"/>
                <w:szCs w:val="21"/>
              </w:rPr>
              <w:t>年</w:t>
            </w:r>
            <w:r>
              <w:rPr>
                <w:rFonts w:hint="eastAsia" w:asciiTheme="minorEastAsia" w:hAnsiTheme="minorEastAsia"/>
                <w:kern w:val="0"/>
                <w:szCs w:val="21"/>
                <w:lang w:val="en-US" w:eastAsia="zh-CN"/>
              </w:rPr>
              <w:t>4</w:t>
            </w:r>
            <w:r>
              <w:rPr>
                <w:rFonts w:hint="eastAsia" w:asciiTheme="minorEastAsia" w:hAnsiTheme="minorEastAsia"/>
                <w:kern w:val="0"/>
                <w:szCs w:val="21"/>
              </w:rPr>
              <w:t>月）</w:t>
            </w:r>
            <w:r>
              <w:rPr>
                <w:rFonts w:hint="eastAsia" w:asciiTheme="minorEastAsia" w:hAnsiTheme="minorEastAsia"/>
                <w:kern w:val="0"/>
                <w:szCs w:val="21"/>
                <w:lang w:val="en-US" w:eastAsia="zh-CN"/>
              </w:rPr>
              <w:t>此类推广</w:t>
            </w:r>
            <w:r>
              <w:rPr>
                <w:rFonts w:hint="eastAsia" w:asciiTheme="minorEastAsia" w:hAnsiTheme="minorEastAsia"/>
                <w:szCs w:val="21"/>
                <w:lang w:val="en-US" w:eastAsia="zh-CN"/>
              </w:rPr>
              <w:t>100</w:t>
            </w:r>
            <w:r>
              <w:rPr>
                <w:rFonts w:hint="eastAsia" w:asciiTheme="minorEastAsia" w:hAnsiTheme="minorEastAsia"/>
                <w:szCs w:val="21"/>
              </w:rPr>
              <w:t>万以上金额服务次数及合作方</w:t>
            </w:r>
          </w:p>
        </w:tc>
        <w:tc>
          <w:tcPr>
            <w:tcW w:w="2675" w:type="dxa"/>
            <w:vAlign w:val="center"/>
          </w:tcPr>
          <w:p>
            <w:pPr>
              <w:jc w:val="center"/>
              <w:rPr>
                <w:rFonts w:asciiTheme="minorEastAsia" w:hAnsiTheme="minorEastAsia"/>
              </w:rPr>
            </w:pPr>
          </w:p>
        </w:tc>
        <w:tc>
          <w:tcPr>
            <w:tcW w:w="2413" w:type="dxa"/>
            <w:vAlign w:val="center"/>
          </w:tcPr>
          <w:p>
            <w:pPr>
              <w:jc w:val="center"/>
              <w:rPr>
                <w:rFonts w:asciiTheme="minorEastAsia" w:hAnsiTheme="minorEastAsia"/>
                <w:b/>
              </w:rPr>
            </w:pPr>
            <w:r>
              <w:rPr>
                <w:rFonts w:hint="eastAsia" w:asciiTheme="minorEastAsia" w:hAnsiTheme="minorEastAsia"/>
                <w:szCs w:val="21"/>
              </w:rPr>
              <w:t>需附合同复印件证明</w:t>
            </w:r>
            <w:r>
              <w:rPr>
                <w:rFonts w:hint="eastAsia" w:asciiTheme="minorEastAsia" w:hAnsiTheme="minorEastAsia"/>
                <w:szCs w:val="21"/>
                <w:lang w:val="en-US" w:eastAsia="zh-CN"/>
              </w:rPr>
              <w:t>并</w:t>
            </w:r>
            <w:r>
              <w:rPr>
                <w:rFonts w:hint="eastAsia" w:asciiTheme="minorEastAsia" w:hAnsiTheme="minorEastAsia"/>
                <w:szCs w:val="21"/>
                <w:highlight w:val="yellow"/>
                <w:lang w:val="en-US" w:eastAsia="zh-CN"/>
              </w:rPr>
              <w:t>加盖公章</w:t>
            </w:r>
            <w:r>
              <w:rPr>
                <w:rFonts w:hint="eastAsia" w:asciiTheme="minorEastAsia" w:hAnsiTheme="minorEastAsia"/>
                <w:szCs w:val="21"/>
              </w:rPr>
              <w:t>，</w:t>
            </w:r>
            <w:r>
              <w:rPr>
                <w:rFonts w:hint="eastAsia" w:asciiTheme="minorEastAsia" w:hAnsiTheme="minorEastAsia"/>
                <w:szCs w:val="21"/>
                <w:highlight w:val="yellow"/>
              </w:rPr>
              <w:t>必须可辨别项目类别及体现合作方、金额，资料不全将不参评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9" w:hRule="atLeast"/>
          <w:jc w:val="center"/>
        </w:trPr>
        <w:tc>
          <w:tcPr>
            <w:tcW w:w="3851" w:type="dxa"/>
            <w:vAlign w:val="center"/>
          </w:tcPr>
          <w:p>
            <w:pPr>
              <w:pStyle w:val="11"/>
              <w:numPr>
                <w:ilvl w:val="0"/>
                <w:numId w:val="3"/>
              </w:numPr>
              <w:ind w:firstLineChars="0"/>
              <w:jc w:val="left"/>
              <w:rPr>
                <w:rFonts w:asciiTheme="minorEastAsia" w:hAnsiTheme="minorEastAsia"/>
              </w:rPr>
            </w:pPr>
            <w:r>
              <w:rPr>
                <w:rFonts w:hint="eastAsia" w:asciiTheme="minorEastAsia" w:hAnsiTheme="minorEastAsia"/>
              </w:rPr>
              <w:t>合作款项付款方式：</w:t>
            </w:r>
            <w:r>
              <w:rPr>
                <w:rFonts w:hint="eastAsia" w:asciiTheme="minorEastAsia" w:hAnsiTheme="minorEastAsia"/>
                <w:szCs w:val="21"/>
                <w:highlight w:val="yellow"/>
              </w:rPr>
              <w:t>（款项</w:t>
            </w:r>
            <w:r>
              <w:rPr>
                <w:rFonts w:asciiTheme="minorEastAsia" w:hAnsiTheme="minorEastAsia"/>
                <w:szCs w:val="21"/>
                <w:highlight w:val="yellow"/>
              </w:rPr>
              <w:t>将在资源</w:t>
            </w:r>
            <w:r>
              <w:rPr>
                <w:rFonts w:hint="eastAsia" w:asciiTheme="minorEastAsia" w:hAnsiTheme="minorEastAsia"/>
                <w:szCs w:val="21"/>
                <w:highlight w:val="yellow"/>
              </w:rPr>
              <w:t>验收</w:t>
            </w:r>
            <w:r>
              <w:rPr>
                <w:rFonts w:asciiTheme="minorEastAsia" w:hAnsiTheme="minorEastAsia"/>
                <w:szCs w:val="21"/>
                <w:highlight w:val="yellow"/>
              </w:rPr>
              <w:t>合格后支付</w:t>
            </w:r>
            <w:r>
              <w:rPr>
                <w:rFonts w:hint="eastAsia" w:asciiTheme="minorEastAsia" w:hAnsiTheme="minorEastAsia"/>
                <w:szCs w:val="21"/>
                <w:highlight w:val="yellow"/>
              </w:rPr>
              <w:t>，涉及</w:t>
            </w:r>
            <w:r>
              <w:rPr>
                <w:rFonts w:asciiTheme="minorEastAsia" w:hAnsiTheme="minorEastAsia"/>
                <w:szCs w:val="21"/>
                <w:highlight w:val="yellow"/>
              </w:rPr>
              <w:t>阶段付款，需</w:t>
            </w:r>
            <w:r>
              <w:rPr>
                <w:rFonts w:hint="eastAsia" w:asciiTheme="minorEastAsia" w:hAnsiTheme="minorEastAsia"/>
                <w:szCs w:val="21"/>
                <w:highlight w:val="yellow"/>
              </w:rPr>
              <w:t>对</w:t>
            </w:r>
            <w:r>
              <w:rPr>
                <w:rFonts w:asciiTheme="minorEastAsia" w:hAnsiTheme="minorEastAsia"/>
                <w:szCs w:val="21"/>
                <w:highlight w:val="yellow"/>
              </w:rPr>
              <w:t>资源进行阶段划分，并在阶段付款前提供</w:t>
            </w:r>
            <w:r>
              <w:rPr>
                <w:rFonts w:hint="eastAsia" w:asciiTheme="minorEastAsia" w:hAnsiTheme="minorEastAsia"/>
                <w:szCs w:val="21"/>
                <w:highlight w:val="yellow"/>
              </w:rPr>
              <w:t>当</w:t>
            </w:r>
            <w:r>
              <w:rPr>
                <w:rFonts w:asciiTheme="minorEastAsia" w:hAnsiTheme="minorEastAsia"/>
                <w:szCs w:val="21"/>
                <w:highlight w:val="yellow"/>
              </w:rPr>
              <w:t>阶段执行情况报告，</w:t>
            </w:r>
            <w:r>
              <w:rPr>
                <w:rFonts w:hint="eastAsia" w:asciiTheme="minorEastAsia" w:hAnsiTheme="minorEastAsia"/>
                <w:szCs w:val="21"/>
                <w:highlight w:val="yellow"/>
              </w:rPr>
              <w:t>且当</w:t>
            </w:r>
            <w:r>
              <w:rPr>
                <w:rFonts w:asciiTheme="minorEastAsia" w:hAnsiTheme="minorEastAsia"/>
                <w:szCs w:val="21"/>
                <w:highlight w:val="yellow"/>
              </w:rPr>
              <w:t>阶段</w:t>
            </w:r>
            <w:r>
              <w:rPr>
                <w:rFonts w:hint="eastAsia" w:asciiTheme="minorEastAsia" w:hAnsiTheme="minorEastAsia"/>
                <w:szCs w:val="21"/>
                <w:highlight w:val="yellow"/>
              </w:rPr>
              <w:t>执行</w:t>
            </w:r>
            <w:r>
              <w:rPr>
                <w:rFonts w:asciiTheme="minorEastAsia" w:hAnsiTheme="minorEastAsia"/>
                <w:szCs w:val="21"/>
                <w:highlight w:val="yellow"/>
              </w:rPr>
              <w:t>资源</w:t>
            </w:r>
            <w:r>
              <w:rPr>
                <w:rFonts w:hint="eastAsia" w:asciiTheme="minorEastAsia" w:hAnsiTheme="minorEastAsia"/>
                <w:szCs w:val="21"/>
                <w:highlight w:val="yellow"/>
              </w:rPr>
              <w:t>金额需高于</w:t>
            </w:r>
            <w:r>
              <w:rPr>
                <w:rFonts w:asciiTheme="minorEastAsia" w:hAnsiTheme="minorEastAsia"/>
                <w:szCs w:val="21"/>
                <w:highlight w:val="yellow"/>
              </w:rPr>
              <w:t>或等于</w:t>
            </w:r>
            <w:r>
              <w:rPr>
                <w:rFonts w:hint="eastAsia" w:asciiTheme="minorEastAsia" w:hAnsiTheme="minorEastAsia"/>
                <w:szCs w:val="21"/>
                <w:highlight w:val="yellow"/>
              </w:rPr>
              <w:t>当</w:t>
            </w:r>
            <w:r>
              <w:rPr>
                <w:rFonts w:asciiTheme="minorEastAsia" w:hAnsiTheme="minorEastAsia"/>
                <w:szCs w:val="21"/>
                <w:highlight w:val="yellow"/>
              </w:rPr>
              <w:t>阶段付款金额，</w:t>
            </w:r>
            <w:r>
              <w:rPr>
                <w:rFonts w:asciiTheme="minorEastAsia" w:hAnsiTheme="minorEastAsia"/>
                <w:color w:val="FF0000"/>
                <w:szCs w:val="21"/>
                <w:highlight w:val="yellow"/>
              </w:rPr>
              <w:t>若资源无法进行阶段划分仅</w:t>
            </w:r>
            <w:r>
              <w:rPr>
                <w:rFonts w:hint="eastAsia" w:asciiTheme="minorEastAsia" w:hAnsiTheme="minorEastAsia"/>
                <w:color w:val="FF0000"/>
                <w:szCs w:val="21"/>
                <w:highlight w:val="yellow"/>
              </w:rPr>
              <w:t>接受c付款</w:t>
            </w:r>
            <w:r>
              <w:rPr>
                <w:rFonts w:asciiTheme="minorEastAsia" w:hAnsiTheme="minorEastAsia"/>
                <w:color w:val="FF0000"/>
                <w:szCs w:val="21"/>
                <w:highlight w:val="yellow"/>
              </w:rPr>
              <w:t>方式</w:t>
            </w:r>
            <w:r>
              <w:rPr>
                <w:rFonts w:hint="eastAsia" w:asciiTheme="minorEastAsia" w:hAnsiTheme="minorEastAsia"/>
                <w:szCs w:val="21"/>
                <w:highlight w:val="yellow"/>
              </w:rPr>
              <w:t>）</w:t>
            </w:r>
          </w:p>
          <w:p>
            <w:pPr>
              <w:pStyle w:val="11"/>
              <w:numPr>
                <w:ilvl w:val="0"/>
                <w:numId w:val="4"/>
              </w:numPr>
              <w:ind w:firstLineChars="0"/>
              <w:jc w:val="left"/>
              <w:rPr>
                <w:rFonts w:asciiTheme="minorEastAsia" w:hAnsiTheme="minorEastAsia"/>
                <w:szCs w:val="21"/>
              </w:rPr>
            </w:pPr>
            <w:r>
              <w:rPr>
                <w:rFonts w:hint="eastAsia" w:asciiTheme="minorEastAsia" w:hAnsiTheme="minorEastAsia"/>
                <w:szCs w:val="21"/>
              </w:rPr>
              <w:t>分三阶段</w:t>
            </w:r>
            <w:r>
              <w:rPr>
                <w:rFonts w:asciiTheme="minorEastAsia" w:hAnsiTheme="minorEastAsia"/>
                <w:szCs w:val="21"/>
              </w:rPr>
              <w:t>付款</w:t>
            </w:r>
            <w:r>
              <w:rPr>
                <w:rFonts w:hint="eastAsia" w:asciiTheme="minorEastAsia" w:hAnsiTheme="minorEastAsia"/>
                <w:szCs w:val="21"/>
              </w:rPr>
              <w:t>，得1分；</w:t>
            </w:r>
          </w:p>
          <w:p>
            <w:pPr>
              <w:pStyle w:val="11"/>
              <w:numPr>
                <w:ilvl w:val="0"/>
                <w:numId w:val="4"/>
              </w:numPr>
              <w:ind w:firstLineChars="0"/>
              <w:jc w:val="left"/>
              <w:rPr>
                <w:rFonts w:asciiTheme="minorEastAsia" w:hAnsiTheme="minorEastAsia"/>
                <w:szCs w:val="21"/>
              </w:rPr>
            </w:pPr>
            <w:r>
              <w:rPr>
                <w:rFonts w:hint="eastAsia" w:asciiTheme="minorEastAsia" w:hAnsiTheme="minorEastAsia"/>
              </w:rPr>
              <w:t>分</w:t>
            </w:r>
            <w:r>
              <w:rPr>
                <w:rFonts w:asciiTheme="minorEastAsia" w:hAnsiTheme="minorEastAsia"/>
              </w:rPr>
              <w:t>两</w:t>
            </w:r>
            <w:r>
              <w:rPr>
                <w:rFonts w:hint="eastAsia" w:asciiTheme="minorEastAsia" w:hAnsiTheme="minorEastAsia"/>
                <w:szCs w:val="21"/>
              </w:rPr>
              <w:t>阶段</w:t>
            </w:r>
            <w:r>
              <w:rPr>
                <w:rFonts w:asciiTheme="minorEastAsia" w:hAnsiTheme="minorEastAsia"/>
              </w:rPr>
              <w:t>付款</w:t>
            </w:r>
            <w:r>
              <w:rPr>
                <w:rFonts w:hint="eastAsia" w:asciiTheme="minorEastAsia" w:hAnsiTheme="minorEastAsia"/>
                <w:szCs w:val="21"/>
              </w:rPr>
              <w:t>，得5分；</w:t>
            </w:r>
          </w:p>
          <w:p>
            <w:pPr>
              <w:pStyle w:val="11"/>
              <w:numPr>
                <w:ilvl w:val="0"/>
                <w:numId w:val="4"/>
              </w:numPr>
              <w:ind w:firstLineChars="0"/>
              <w:jc w:val="left"/>
              <w:rPr>
                <w:rFonts w:asciiTheme="minorEastAsia" w:hAnsiTheme="minorEastAsia"/>
              </w:rPr>
            </w:pPr>
            <w:r>
              <w:rPr>
                <w:rFonts w:hint="eastAsia" w:asciiTheme="minorEastAsia" w:hAnsiTheme="minorEastAsia"/>
              </w:rPr>
              <w:t>结案</w:t>
            </w:r>
            <w:r>
              <w:rPr>
                <w:rFonts w:asciiTheme="minorEastAsia" w:hAnsiTheme="minorEastAsia"/>
              </w:rPr>
              <w:t>验收合格后，一次性付款</w:t>
            </w:r>
            <w:r>
              <w:rPr>
                <w:rFonts w:hint="eastAsia" w:asciiTheme="minorEastAsia" w:hAnsiTheme="minorEastAsia"/>
              </w:rPr>
              <w:t>，</w:t>
            </w:r>
            <w:r>
              <w:rPr>
                <w:rFonts w:hint="eastAsia" w:asciiTheme="minorEastAsia" w:hAnsiTheme="minorEastAsia"/>
                <w:szCs w:val="21"/>
              </w:rPr>
              <w:t>得10分</w:t>
            </w:r>
            <w:r>
              <w:rPr>
                <w:rFonts w:asciiTheme="minorEastAsia" w:hAnsiTheme="minorEastAsia"/>
              </w:rPr>
              <w:t>。</w:t>
            </w:r>
          </w:p>
        </w:tc>
        <w:tc>
          <w:tcPr>
            <w:tcW w:w="2675" w:type="dxa"/>
            <w:vAlign w:val="center"/>
          </w:tcPr>
          <w:p>
            <w:pPr>
              <w:jc w:val="center"/>
              <w:rPr>
                <w:rFonts w:asciiTheme="minorEastAsia" w:hAnsiTheme="minorEastAsia"/>
              </w:rPr>
            </w:pPr>
          </w:p>
        </w:tc>
        <w:tc>
          <w:tcPr>
            <w:tcW w:w="2413" w:type="dxa"/>
            <w:vAlign w:val="center"/>
          </w:tcPr>
          <w:p>
            <w:pPr>
              <w:jc w:val="center"/>
              <w:rPr>
                <w:rFonts w:asciiTheme="minorEastAsia" w:hAnsiTheme="minorEastAsia"/>
              </w:rPr>
            </w:pPr>
            <w:r>
              <w:rPr>
                <w:rFonts w:hint="eastAsia" w:asciiTheme="minorEastAsia" w:hAnsiTheme="minorEastAsia"/>
              </w:rPr>
              <w:t>如有异议请另付说明，将酌情给分</w:t>
            </w:r>
          </w:p>
        </w:tc>
      </w:tr>
    </w:tbl>
    <w:p>
      <w:pPr>
        <w:spacing w:line="360" w:lineRule="auto"/>
        <w:rPr>
          <w:rFonts w:hint="eastAsia" w:asciiTheme="minorEastAsia" w:hAnsiTheme="minorEastAsia"/>
          <w:b/>
          <w:sz w:val="28"/>
          <w:szCs w:val="28"/>
        </w:rPr>
      </w:pPr>
    </w:p>
    <w:p>
      <w:pPr>
        <w:spacing w:line="360" w:lineRule="auto"/>
        <w:rPr>
          <w:rFonts w:asciiTheme="minorEastAsia" w:hAnsiTheme="minorEastAsia"/>
          <w:b/>
          <w:sz w:val="28"/>
          <w:szCs w:val="28"/>
        </w:rPr>
      </w:pPr>
      <w:r>
        <w:rPr>
          <w:rFonts w:hint="eastAsia" w:asciiTheme="minorEastAsia" w:hAnsiTheme="minorEastAsia"/>
          <w:b/>
          <w:sz w:val="28"/>
          <w:szCs w:val="28"/>
        </w:rPr>
        <w:t>注：</w:t>
      </w:r>
    </w:p>
    <w:p>
      <w:pPr>
        <w:spacing w:line="360" w:lineRule="auto"/>
        <w:jc w:val="left"/>
        <w:rPr>
          <w:rFonts w:asciiTheme="minorEastAsia" w:hAnsiTheme="minorEastAsia"/>
          <w:b/>
          <w:sz w:val="24"/>
          <w:szCs w:val="24"/>
        </w:rPr>
      </w:pPr>
      <w:r>
        <w:rPr>
          <w:rFonts w:hint="eastAsia" w:asciiTheme="minorEastAsia" w:hAnsiTheme="minorEastAsia"/>
          <w:b/>
          <w:sz w:val="24"/>
          <w:szCs w:val="24"/>
        </w:rPr>
        <w:t>1、以上内容将做为企业综合实力评分依据（分值详见附件</w:t>
      </w:r>
      <w:r>
        <w:rPr>
          <w:rFonts w:asciiTheme="minorEastAsia" w:hAnsiTheme="minorEastAsia"/>
          <w:b/>
          <w:sz w:val="24"/>
          <w:szCs w:val="24"/>
        </w:rPr>
        <w:t>3</w:t>
      </w:r>
      <w:r>
        <w:rPr>
          <w:rFonts w:hint="eastAsia" w:asciiTheme="minorEastAsia" w:hAnsiTheme="minorEastAsia"/>
          <w:b/>
          <w:sz w:val="24"/>
          <w:szCs w:val="24"/>
        </w:rPr>
        <w:t>《片仔癀化妆品202</w:t>
      </w:r>
      <w:r>
        <w:rPr>
          <w:rFonts w:hint="eastAsia" w:asciiTheme="minorEastAsia" w:hAnsiTheme="minorEastAsia"/>
          <w:b/>
          <w:sz w:val="24"/>
          <w:szCs w:val="24"/>
          <w:lang w:val="en-US" w:eastAsia="zh-CN"/>
        </w:rPr>
        <w:t>4</w:t>
      </w:r>
      <w:r>
        <w:rPr>
          <w:rFonts w:hint="eastAsia" w:asciiTheme="minorEastAsia" w:hAnsiTheme="minorEastAsia"/>
          <w:b/>
          <w:sz w:val="24"/>
          <w:szCs w:val="24"/>
        </w:rPr>
        <w:t>年</w:t>
      </w:r>
      <w:r>
        <w:rPr>
          <w:rFonts w:hint="eastAsia" w:asciiTheme="minorEastAsia" w:hAnsiTheme="minorEastAsia"/>
          <w:b/>
          <w:sz w:val="24"/>
          <w:szCs w:val="24"/>
          <w:lang w:val="en-US" w:eastAsia="zh-CN"/>
        </w:rPr>
        <w:t>福建省动车站内刷屏机广告投放</w:t>
      </w:r>
      <w:r>
        <w:rPr>
          <w:rFonts w:hint="eastAsia" w:asciiTheme="minorEastAsia" w:hAnsiTheme="minorEastAsia"/>
          <w:b/>
          <w:sz w:val="24"/>
          <w:szCs w:val="24"/>
        </w:rPr>
        <w:t>比选评分表》），请认真对待，并需确保所填内容的真实性，若有虚假一旦发现将取消参选资格；</w:t>
      </w:r>
    </w:p>
    <w:p>
      <w:pPr>
        <w:spacing w:line="360" w:lineRule="auto"/>
        <w:jc w:val="left"/>
        <w:rPr>
          <w:rFonts w:asciiTheme="minorEastAsia" w:hAnsiTheme="minorEastAsia"/>
          <w:b/>
          <w:sz w:val="24"/>
          <w:szCs w:val="24"/>
        </w:rPr>
      </w:pPr>
      <w:r>
        <w:rPr>
          <w:rFonts w:hint="eastAsia" w:asciiTheme="minorEastAsia" w:hAnsiTheme="minorEastAsia"/>
          <w:b/>
          <w:sz w:val="24"/>
          <w:szCs w:val="24"/>
        </w:rPr>
        <w:t>2、参选方须在以上参选方联系方式处写明联系人及联系方式。</w:t>
      </w:r>
    </w:p>
    <w:p>
      <w:pPr>
        <w:spacing w:line="360" w:lineRule="auto"/>
        <w:rPr>
          <w:rFonts w:asciiTheme="minorEastAsia" w:hAnsiTheme="minorEastAsia"/>
          <w:b/>
          <w:sz w:val="28"/>
          <w:szCs w:val="28"/>
        </w:rPr>
      </w:pPr>
      <w:r>
        <w:rPr>
          <w:rFonts w:hint="eastAsia" w:asciiTheme="minorEastAsia" w:hAnsiTheme="minorEastAsia"/>
          <w:b/>
          <w:sz w:val="24"/>
          <w:szCs w:val="24"/>
          <w:highlight w:val="yellow"/>
        </w:rPr>
        <w:t>3、合作后，中选方</w:t>
      </w:r>
      <w:r>
        <w:rPr>
          <w:rFonts w:asciiTheme="minorEastAsia" w:hAnsiTheme="minorEastAsia"/>
          <w:b/>
          <w:sz w:val="24"/>
          <w:szCs w:val="24"/>
          <w:highlight w:val="yellow"/>
        </w:rPr>
        <w:t>于每期款项支付前开具等额的6%增值税专用发票给比选</w:t>
      </w:r>
      <w:r>
        <w:rPr>
          <w:rFonts w:hint="eastAsia" w:asciiTheme="minorEastAsia" w:hAnsiTheme="minorEastAsia"/>
          <w:b/>
          <w:sz w:val="24"/>
          <w:szCs w:val="24"/>
          <w:highlight w:val="yellow"/>
        </w:rPr>
        <w:t>方，</w:t>
      </w:r>
      <w:r>
        <w:rPr>
          <w:rFonts w:asciiTheme="minorEastAsia" w:hAnsiTheme="minorEastAsia"/>
          <w:b/>
          <w:sz w:val="24"/>
          <w:szCs w:val="24"/>
          <w:highlight w:val="yellow"/>
        </w:rPr>
        <w:t>发票内容（即开票项目名称）为：</w:t>
      </w:r>
      <w:r>
        <w:rPr>
          <w:rFonts w:hint="eastAsia" w:asciiTheme="minorEastAsia" w:hAnsiTheme="minorEastAsia"/>
          <w:b/>
          <w:sz w:val="24"/>
          <w:szCs w:val="24"/>
          <w:highlight w:val="yellow"/>
        </w:rPr>
        <w:t>广告</w:t>
      </w:r>
      <w:r>
        <w:rPr>
          <w:rFonts w:asciiTheme="minorEastAsia" w:hAnsiTheme="minorEastAsia"/>
          <w:b/>
          <w:sz w:val="24"/>
          <w:szCs w:val="24"/>
          <w:highlight w:val="yellow"/>
        </w:rPr>
        <w:t>费。</w:t>
      </w:r>
    </w:p>
    <w:p>
      <w:pPr>
        <w:rPr>
          <w:rFonts w:hint="eastAsia"/>
          <w:lang w:val="en-US" w:eastAsia="zh-CN"/>
        </w:rPr>
      </w:pPr>
      <w:r>
        <w:rPr>
          <w:rFonts w:hint="eastAsia"/>
          <w:lang w:val="en-US" w:eastAsia="zh-CN"/>
        </w:rPr>
        <w:br w:type="page"/>
      </w:r>
    </w:p>
    <w:p>
      <w:pPr>
        <w:rPr>
          <w:rFonts w:hint="eastAsia"/>
          <w:sz w:val="28"/>
        </w:rPr>
      </w:pPr>
    </w:p>
    <w:p>
      <w:pPr>
        <w:rPr>
          <w:sz w:val="28"/>
        </w:rPr>
      </w:pPr>
      <w:r>
        <w:rPr>
          <w:rFonts w:hint="eastAsia"/>
          <w:sz w:val="28"/>
        </w:rPr>
        <w:t>附件2-</w:t>
      </w:r>
      <w:r>
        <w:rPr>
          <w:sz w:val="28"/>
        </w:rPr>
        <w:t>1</w:t>
      </w:r>
    </w:p>
    <w:p>
      <w:pPr>
        <w:jc w:val="center"/>
        <w:rPr>
          <w:sz w:val="44"/>
        </w:rPr>
      </w:pPr>
      <w:r>
        <w:rPr>
          <w:rFonts w:hint="eastAsia"/>
          <w:sz w:val="44"/>
        </w:rPr>
        <w:t>项目人员介绍表</w:t>
      </w:r>
    </w:p>
    <w:tbl>
      <w:tblPr>
        <w:tblStyle w:val="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5"/>
        <w:gridCol w:w="297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Pr>
          <w:p>
            <w:pPr>
              <w:jc w:val="center"/>
              <w:rPr>
                <w:sz w:val="32"/>
              </w:rPr>
            </w:pPr>
            <w:r>
              <w:rPr>
                <w:rFonts w:hint="eastAsia"/>
                <w:sz w:val="32"/>
              </w:rPr>
              <w:t>序号</w:t>
            </w:r>
          </w:p>
        </w:tc>
        <w:tc>
          <w:tcPr>
            <w:tcW w:w="1985" w:type="dxa"/>
          </w:tcPr>
          <w:p>
            <w:pPr>
              <w:jc w:val="center"/>
              <w:rPr>
                <w:sz w:val="32"/>
              </w:rPr>
            </w:pPr>
            <w:r>
              <w:rPr>
                <w:rFonts w:hint="eastAsia"/>
                <w:sz w:val="32"/>
              </w:rPr>
              <w:t>姓名</w:t>
            </w:r>
          </w:p>
        </w:tc>
        <w:tc>
          <w:tcPr>
            <w:tcW w:w="2977" w:type="dxa"/>
          </w:tcPr>
          <w:p>
            <w:pPr>
              <w:jc w:val="center"/>
              <w:rPr>
                <w:sz w:val="32"/>
              </w:rPr>
            </w:pPr>
            <w:r>
              <w:rPr>
                <w:rFonts w:hint="eastAsia"/>
                <w:sz w:val="32"/>
              </w:rPr>
              <w:t>岗位名称</w:t>
            </w:r>
          </w:p>
        </w:tc>
        <w:tc>
          <w:tcPr>
            <w:tcW w:w="3402" w:type="dxa"/>
          </w:tcPr>
          <w:p>
            <w:pPr>
              <w:jc w:val="center"/>
              <w:rPr>
                <w:sz w:val="32"/>
              </w:rPr>
            </w:pPr>
            <w:r>
              <w:rPr>
                <w:rFonts w:hint="eastAsia"/>
                <w:sz w:val="32"/>
              </w:rPr>
              <w:t>岗位职责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sz w:val="32"/>
              </w:rPr>
            </w:pPr>
            <w:r>
              <w:rPr>
                <w:rFonts w:hint="eastAsia"/>
                <w:sz w:val="32"/>
              </w:rPr>
              <w:t>1</w:t>
            </w:r>
          </w:p>
        </w:tc>
        <w:tc>
          <w:tcPr>
            <w:tcW w:w="1985" w:type="dxa"/>
          </w:tcPr>
          <w:p>
            <w:pPr>
              <w:jc w:val="center"/>
              <w:rPr>
                <w:sz w:val="32"/>
              </w:rPr>
            </w:pPr>
          </w:p>
        </w:tc>
        <w:tc>
          <w:tcPr>
            <w:tcW w:w="2977" w:type="dxa"/>
          </w:tcPr>
          <w:p>
            <w:pPr>
              <w:jc w:val="center"/>
              <w:rPr>
                <w:sz w:val="32"/>
              </w:rPr>
            </w:pPr>
          </w:p>
        </w:tc>
        <w:tc>
          <w:tcPr>
            <w:tcW w:w="3402" w:type="dxa"/>
          </w:tcPr>
          <w:p>
            <w:pPr>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sz w:val="32"/>
              </w:rPr>
            </w:pPr>
            <w:r>
              <w:rPr>
                <w:rFonts w:hint="eastAsia"/>
                <w:sz w:val="32"/>
              </w:rPr>
              <w:t>2</w:t>
            </w:r>
          </w:p>
        </w:tc>
        <w:tc>
          <w:tcPr>
            <w:tcW w:w="1985" w:type="dxa"/>
          </w:tcPr>
          <w:p>
            <w:pPr>
              <w:jc w:val="center"/>
              <w:rPr>
                <w:sz w:val="32"/>
              </w:rPr>
            </w:pPr>
          </w:p>
        </w:tc>
        <w:tc>
          <w:tcPr>
            <w:tcW w:w="2977" w:type="dxa"/>
          </w:tcPr>
          <w:p>
            <w:pPr>
              <w:jc w:val="center"/>
              <w:rPr>
                <w:sz w:val="32"/>
              </w:rPr>
            </w:pPr>
          </w:p>
        </w:tc>
        <w:tc>
          <w:tcPr>
            <w:tcW w:w="3402" w:type="dxa"/>
          </w:tcPr>
          <w:p>
            <w:pPr>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sz w:val="32"/>
              </w:rPr>
            </w:pPr>
            <w:r>
              <w:rPr>
                <w:rFonts w:hint="eastAsia"/>
                <w:sz w:val="32"/>
              </w:rPr>
              <w:t>3</w:t>
            </w:r>
          </w:p>
        </w:tc>
        <w:tc>
          <w:tcPr>
            <w:tcW w:w="1985" w:type="dxa"/>
          </w:tcPr>
          <w:p>
            <w:pPr>
              <w:jc w:val="center"/>
              <w:rPr>
                <w:sz w:val="32"/>
              </w:rPr>
            </w:pPr>
          </w:p>
        </w:tc>
        <w:tc>
          <w:tcPr>
            <w:tcW w:w="2977" w:type="dxa"/>
          </w:tcPr>
          <w:p>
            <w:pPr>
              <w:jc w:val="center"/>
              <w:rPr>
                <w:sz w:val="32"/>
              </w:rPr>
            </w:pPr>
          </w:p>
        </w:tc>
        <w:tc>
          <w:tcPr>
            <w:tcW w:w="3402" w:type="dxa"/>
          </w:tcPr>
          <w:p>
            <w:pPr>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sz w:val="32"/>
              </w:rPr>
            </w:pPr>
            <w:r>
              <w:rPr>
                <w:sz w:val="32"/>
              </w:rPr>
              <w:t>…</w:t>
            </w:r>
          </w:p>
        </w:tc>
        <w:tc>
          <w:tcPr>
            <w:tcW w:w="1985" w:type="dxa"/>
          </w:tcPr>
          <w:p>
            <w:pPr>
              <w:jc w:val="center"/>
              <w:rPr>
                <w:sz w:val="32"/>
              </w:rPr>
            </w:pPr>
          </w:p>
        </w:tc>
        <w:tc>
          <w:tcPr>
            <w:tcW w:w="2977" w:type="dxa"/>
          </w:tcPr>
          <w:p>
            <w:pPr>
              <w:jc w:val="center"/>
              <w:rPr>
                <w:sz w:val="32"/>
              </w:rPr>
            </w:pPr>
          </w:p>
        </w:tc>
        <w:tc>
          <w:tcPr>
            <w:tcW w:w="3402" w:type="dxa"/>
          </w:tcPr>
          <w:p>
            <w:pPr>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sz w:val="32"/>
              </w:rPr>
            </w:pPr>
            <w:r>
              <w:rPr>
                <w:sz w:val="32"/>
              </w:rPr>
              <w:t>…</w:t>
            </w:r>
          </w:p>
        </w:tc>
        <w:tc>
          <w:tcPr>
            <w:tcW w:w="1985" w:type="dxa"/>
          </w:tcPr>
          <w:p>
            <w:pPr>
              <w:jc w:val="center"/>
              <w:rPr>
                <w:sz w:val="32"/>
              </w:rPr>
            </w:pPr>
          </w:p>
        </w:tc>
        <w:tc>
          <w:tcPr>
            <w:tcW w:w="2977" w:type="dxa"/>
          </w:tcPr>
          <w:p>
            <w:pPr>
              <w:jc w:val="center"/>
              <w:rPr>
                <w:sz w:val="32"/>
              </w:rPr>
            </w:pPr>
          </w:p>
        </w:tc>
        <w:tc>
          <w:tcPr>
            <w:tcW w:w="3402" w:type="dxa"/>
          </w:tcPr>
          <w:p>
            <w:pPr>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Pr>
          <w:p>
            <w:pPr>
              <w:jc w:val="center"/>
              <w:rPr>
                <w:sz w:val="32"/>
              </w:rPr>
            </w:pPr>
          </w:p>
        </w:tc>
        <w:tc>
          <w:tcPr>
            <w:tcW w:w="1985" w:type="dxa"/>
          </w:tcPr>
          <w:p>
            <w:pPr>
              <w:jc w:val="center"/>
              <w:rPr>
                <w:sz w:val="32"/>
              </w:rPr>
            </w:pPr>
          </w:p>
        </w:tc>
        <w:tc>
          <w:tcPr>
            <w:tcW w:w="2977" w:type="dxa"/>
          </w:tcPr>
          <w:p>
            <w:pPr>
              <w:jc w:val="center"/>
              <w:rPr>
                <w:sz w:val="32"/>
              </w:rPr>
            </w:pPr>
          </w:p>
        </w:tc>
        <w:tc>
          <w:tcPr>
            <w:tcW w:w="3402" w:type="dxa"/>
          </w:tcPr>
          <w:p>
            <w:pPr>
              <w:jc w:val="center"/>
              <w:rPr>
                <w:sz w:val="32"/>
              </w:rPr>
            </w:pPr>
          </w:p>
        </w:tc>
      </w:tr>
    </w:tbl>
    <w:p>
      <w:pPr>
        <w:jc w:val="center"/>
        <w:rPr>
          <w:rFonts w:asciiTheme="minorEastAsia" w:hAnsiTheme="minorEastAsia"/>
        </w:rPr>
      </w:pPr>
    </w:p>
    <w:p>
      <w:pPr>
        <w:jc w:val="center"/>
        <w:rPr>
          <w:sz w:val="32"/>
          <w:szCs w:val="22"/>
        </w:rPr>
      </w:pPr>
      <w:r>
        <w:rPr>
          <w:rFonts w:hint="eastAsia" w:asciiTheme="minorEastAsia" w:hAnsiTheme="minorEastAsia"/>
          <w:sz w:val="32"/>
          <w:szCs w:val="22"/>
        </w:rPr>
        <w:t>填写以上介绍表，并提供劳务合同或医保</w:t>
      </w:r>
      <w:r>
        <w:rPr>
          <w:rFonts w:hint="eastAsia" w:asciiTheme="minorEastAsia" w:hAnsiTheme="minorEastAsia"/>
          <w:sz w:val="32"/>
          <w:szCs w:val="22"/>
          <w:lang w:val="en-US" w:eastAsia="zh-CN"/>
        </w:rPr>
        <w:t>\社保</w:t>
      </w:r>
      <w:r>
        <w:rPr>
          <w:rFonts w:hint="eastAsia" w:asciiTheme="minorEastAsia" w:hAnsiTheme="minorEastAsia"/>
          <w:sz w:val="32"/>
          <w:szCs w:val="22"/>
        </w:rPr>
        <w:t>缴交记录并加盖公章。</w:t>
      </w:r>
    </w:p>
    <w:p>
      <w:pPr>
        <w:rPr>
          <w:rFonts w:hint="eastAsia"/>
          <w:lang w:val="en-US" w:eastAsia="zh-CN"/>
        </w:rPr>
      </w:pPr>
      <w:r>
        <w:rPr>
          <w:rFonts w:hint="eastAsia"/>
          <w:lang w:val="en-US" w:eastAsia="zh-CN"/>
        </w:rPr>
        <w:br w:type="page"/>
      </w:r>
    </w:p>
    <w:p>
      <w:pPr>
        <w:jc w:val="both"/>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附件3</w:t>
      </w:r>
    </w:p>
    <w:p>
      <w:pPr>
        <w:jc w:val="center"/>
        <w:rPr>
          <w:rFonts w:hint="default" w:asciiTheme="minorEastAsia" w:hAnsiTheme="minorEastAsia" w:eastAsiaTheme="minorEastAsia"/>
          <w:b/>
          <w:sz w:val="28"/>
          <w:szCs w:val="28"/>
          <w:lang w:val="en-US" w:eastAsia="zh-CN"/>
        </w:rPr>
      </w:pPr>
      <w:r>
        <w:rPr>
          <w:rFonts w:hint="eastAsia" w:asciiTheme="minorEastAsia" w:hAnsiTheme="minorEastAsia"/>
          <w:b/>
          <w:sz w:val="28"/>
          <w:szCs w:val="28"/>
        </w:rPr>
        <w:t>202</w:t>
      </w:r>
      <w:r>
        <w:rPr>
          <w:rFonts w:hint="eastAsia" w:asciiTheme="minorEastAsia" w:hAnsiTheme="minorEastAsia"/>
          <w:b/>
          <w:sz w:val="28"/>
          <w:szCs w:val="28"/>
          <w:lang w:val="en-US" w:eastAsia="zh-CN"/>
        </w:rPr>
        <w:t>4</w:t>
      </w:r>
      <w:r>
        <w:rPr>
          <w:rFonts w:hint="eastAsia" w:asciiTheme="minorEastAsia" w:hAnsiTheme="minorEastAsia"/>
          <w:b/>
          <w:sz w:val="28"/>
          <w:szCs w:val="28"/>
        </w:rPr>
        <w:t>年</w:t>
      </w:r>
      <w:r>
        <w:rPr>
          <w:rFonts w:hint="eastAsia" w:asciiTheme="minorEastAsia" w:hAnsiTheme="minorEastAsia"/>
          <w:b/>
          <w:sz w:val="28"/>
          <w:szCs w:val="28"/>
          <w:lang w:val="en-US" w:eastAsia="zh-CN"/>
        </w:rPr>
        <w:t>福建省动车站内刷屏机广告投放比选评分表</w:t>
      </w:r>
    </w:p>
    <w:p>
      <w:pPr>
        <w:rPr>
          <w:rFonts w:hint="default"/>
          <w:lang w:val="en-US" w:eastAsia="zh-CN"/>
        </w:rPr>
      </w:pPr>
    </w:p>
    <w:tbl>
      <w:tblPr>
        <w:tblStyle w:val="9"/>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921"/>
        <w:gridCol w:w="1155"/>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pPr>
              <w:jc w:val="center"/>
              <w:rPr>
                <w:rFonts w:asciiTheme="minorEastAsia" w:hAnsiTheme="minorEastAsia"/>
              </w:rPr>
            </w:pPr>
            <w:r>
              <w:rPr>
                <w:rFonts w:asciiTheme="minorEastAsia" w:hAnsiTheme="minorEastAsia"/>
              </w:rPr>
              <w:t>板块</w:t>
            </w:r>
          </w:p>
        </w:tc>
        <w:tc>
          <w:tcPr>
            <w:tcW w:w="6921" w:type="dxa"/>
            <w:vAlign w:val="center"/>
          </w:tcPr>
          <w:p>
            <w:pPr>
              <w:jc w:val="center"/>
              <w:rPr>
                <w:rFonts w:asciiTheme="minorEastAsia" w:hAnsiTheme="minorEastAsia"/>
              </w:rPr>
            </w:pPr>
            <w:r>
              <w:rPr>
                <w:rFonts w:hint="eastAsia" w:asciiTheme="minorEastAsia" w:hAnsiTheme="minorEastAsia"/>
              </w:rPr>
              <w:t>评审内容及标准</w:t>
            </w:r>
          </w:p>
        </w:tc>
        <w:tc>
          <w:tcPr>
            <w:tcW w:w="1155" w:type="dxa"/>
            <w:vAlign w:val="center"/>
          </w:tcPr>
          <w:p>
            <w:pPr>
              <w:jc w:val="center"/>
              <w:rPr>
                <w:rFonts w:asciiTheme="minorEastAsia" w:hAnsiTheme="minorEastAsia"/>
              </w:rPr>
            </w:pPr>
            <w:r>
              <w:rPr>
                <w:rFonts w:hint="eastAsia" w:asciiTheme="minorEastAsia" w:hAnsiTheme="minorEastAsia"/>
              </w:rPr>
              <w:t>所占分值</w:t>
            </w:r>
          </w:p>
        </w:tc>
        <w:tc>
          <w:tcPr>
            <w:tcW w:w="996" w:type="dxa"/>
            <w:vAlign w:val="center"/>
          </w:tcPr>
          <w:p>
            <w:pPr>
              <w:jc w:val="center"/>
              <w:rPr>
                <w:rFonts w:asciiTheme="minorEastAsia" w:hAnsiTheme="minorEastAsia"/>
              </w:rPr>
            </w:pPr>
            <w:r>
              <w:rPr>
                <w:rFonts w:hint="eastAsia" w:asciiTheme="minorEastAsia" w:hAnsiTheme="minor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413" w:type="dxa"/>
            <w:vMerge w:val="restart"/>
            <w:vAlign w:val="center"/>
          </w:tcPr>
          <w:p>
            <w:pPr>
              <w:jc w:val="center"/>
              <w:rPr>
                <w:rFonts w:asciiTheme="minorEastAsia" w:hAnsiTheme="minorEastAsia"/>
              </w:rPr>
            </w:pPr>
            <w:r>
              <w:rPr>
                <w:rFonts w:asciiTheme="minorEastAsia" w:hAnsiTheme="minorEastAsia"/>
              </w:rPr>
              <w:t>企业综合实力</w:t>
            </w:r>
            <w:r>
              <w:rPr>
                <w:rFonts w:hint="eastAsia" w:asciiTheme="minorEastAsia" w:hAnsiTheme="minorEastAsia"/>
              </w:rPr>
              <w:t>（</w:t>
            </w:r>
            <w:r>
              <w:rPr>
                <w:rFonts w:hint="eastAsia" w:asciiTheme="minorEastAsia" w:hAnsiTheme="minorEastAsia"/>
                <w:lang w:val="en-US" w:eastAsia="zh-CN"/>
              </w:rPr>
              <w:t>15</w:t>
            </w:r>
            <w:r>
              <w:rPr>
                <w:rFonts w:hint="eastAsia" w:asciiTheme="minorEastAsia" w:hAnsiTheme="minorEastAsia"/>
              </w:rPr>
              <w:t>分）</w:t>
            </w:r>
          </w:p>
        </w:tc>
        <w:tc>
          <w:tcPr>
            <w:tcW w:w="6921" w:type="dxa"/>
            <w:vAlign w:val="center"/>
          </w:tcPr>
          <w:p>
            <w:pPr>
              <w:pStyle w:val="11"/>
              <w:numPr>
                <w:ilvl w:val="0"/>
                <w:numId w:val="0"/>
              </w:numPr>
              <w:ind w:leftChars="0"/>
              <w:jc w:val="left"/>
              <w:rPr>
                <w:rFonts w:asciiTheme="minorEastAsia" w:hAnsiTheme="minorEastAsia"/>
                <w:szCs w:val="21"/>
              </w:rPr>
            </w:pPr>
            <w:r>
              <w:rPr>
                <w:rFonts w:hint="eastAsia" w:asciiTheme="minorEastAsia" w:hAnsiTheme="minorEastAsia"/>
                <w:szCs w:val="21"/>
                <w:lang w:val="en-US" w:eastAsia="zh-CN"/>
              </w:rPr>
              <w:t>1、</w:t>
            </w:r>
            <w:r>
              <w:rPr>
                <w:rFonts w:asciiTheme="minorEastAsia" w:hAnsiTheme="minorEastAsia"/>
                <w:szCs w:val="21"/>
              </w:rPr>
              <w:t>公司</w:t>
            </w:r>
            <w:r>
              <w:rPr>
                <w:rFonts w:hint="eastAsia" w:asciiTheme="minorEastAsia" w:hAnsiTheme="minorEastAsia"/>
                <w:szCs w:val="21"/>
              </w:rPr>
              <w:t>近三年</w:t>
            </w:r>
            <w:r>
              <w:rPr>
                <w:rFonts w:hint="eastAsia" w:asciiTheme="minorEastAsia" w:hAnsiTheme="minorEastAsia"/>
                <w:kern w:val="0"/>
                <w:szCs w:val="21"/>
              </w:rPr>
              <w:t>（202</w:t>
            </w:r>
            <w:r>
              <w:rPr>
                <w:rFonts w:hint="eastAsia" w:asciiTheme="minorEastAsia" w:hAnsiTheme="minorEastAsia"/>
                <w:kern w:val="0"/>
                <w:szCs w:val="21"/>
                <w:lang w:val="en-US" w:eastAsia="zh-CN"/>
              </w:rPr>
              <w:t>2</w:t>
            </w:r>
            <w:r>
              <w:rPr>
                <w:rFonts w:hint="eastAsia" w:asciiTheme="minorEastAsia" w:hAnsiTheme="minorEastAsia"/>
                <w:kern w:val="0"/>
                <w:szCs w:val="21"/>
              </w:rPr>
              <w:t>年</w:t>
            </w:r>
            <w:r>
              <w:rPr>
                <w:rFonts w:hint="eastAsia" w:asciiTheme="minorEastAsia" w:hAnsiTheme="minorEastAsia"/>
                <w:kern w:val="0"/>
                <w:szCs w:val="21"/>
                <w:lang w:val="en-US" w:eastAsia="zh-CN"/>
              </w:rPr>
              <w:t>3</w:t>
            </w:r>
            <w:r>
              <w:rPr>
                <w:rFonts w:hint="eastAsia" w:asciiTheme="minorEastAsia" w:hAnsiTheme="minorEastAsia"/>
                <w:kern w:val="0"/>
                <w:szCs w:val="21"/>
              </w:rPr>
              <w:t>月~20</w:t>
            </w:r>
            <w:r>
              <w:rPr>
                <w:rFonts w:asciiTheme="minorEastAsia" w:hAnsiTheme="minorEastAsia"/>
                <w:kern w:val="0"/>
                <w:szCs w:val="21"/>
              </w:rPr>
              <w:t>2</w:t>
            </w:r>
            <w:r>
              <w:rPr>
                <w:rFonts w:hint="eastAsia" w:asciiTheme="minorEastAsia" w:hAnsiTheme="minorEastAsia"/>
                <w:kern w:val="0"/>
                <w:szCs w:val="21"/>
                <w:lang w:val="en-US" w:eastAsia="zh-CN"/>
              </w:rPr>
              <w:t>4</w:t>
            </w:r>
            <w:r>
              <w:rPr>
                <w:rFonts w:hint="eastAsia" w:asciiTheme="minorEastAsia" w:hAnsiTheme="minorEastAsia"/>
                <w:kern w:val="0"/>
                <w:szCs w:val="21"/>
              </w:rPr>
              <w:t>年</w:t>
            </w:r>
            <w:r>
              <w:rPr>
                <w:rFonts w:hint="eastAsia" w:asciiTheme="minorEastAsia" w:hAnsiTheme="minorEastAsia"/>
                <w:kern w:val="0"/>
                <w:szCs w:val="21"/>
                <w:lang w:val="en-US" w:eastAsia="zh-CN"/>
              </w:rPr>
              <w:t>4</w:t>
            </w:r>
            <w:r>
              <w:rPr>
                <w:rFonts w:hint="eastAsia" w:asciiTheme="minorEastAsia" w:hAnsiTheme="minorEastAsia"/>
                <w:kern w:val="0"/>
                <w:szCs w:val="21"/>
              </w:rPr>
              <w:t>月）</w:t>
            </w:r>
            <w:r>
              <w:rPr>
                <w:rFonts w:hint="eastAsia" w:asciiTheme="minorEastAsia" w:hAnsiTheme="minorEastAsia"/>
                <w:kern w:val="0"/>
                <w:szCs w:val="21"/>
                <w:lang w:val="en-US" w:eastAsia="zh-CN"/>
              </w:rPr>
              <w:t>此类推广100万以上金额</w:t>
            </w:r>
            <w:r>
              <w:rPr>
                <w:rFonts w:hint="eastAsia" w:asciiTheme="minorEastAsia" w:hAnsiTheme="minorEastAsia"/>
                <w:szCs w:val="21"/>
              </w:rPr>
              <w:t>服务次数（需附合同复印件证明，若</w:t>
            </w:r>
            <w:r>
              <w:rPr>
                <w:rFonts w:hint="eastAsia" w:asciiTheme="minorEastAsia" w:hAnsiTheme="minorEastAsia"/>
                <w:kern w:val="0"/>
                <w:szCs w:val="21"/>
                <w:lang w:val="en-US" w:eastAsia="zh-CN"/>
              </w:rPr>
              <w:t>100</w:t>
            </w:r>
            <w:r>
              <w:rPr>
                <w:rFonts w:hint="eastAsia" w:asciiTheme="minorEastAsia" w:hAnsiTheme="minorEastAsia"/>
                <w:szCs w:val="21"/>
              </w:rPr>
              <w:t>万以上金额服务次数为1次则得1分，0次得0分）：</w:t>
            </w:r>
          </w:p>
          <w:p>
            <w:pPr>
              <w:pStyle w:val="11"/>
              <w:numPr>
                <w:ilvl w:val="0"/>
                <w:numId w:val="5"/>
              </w:numPr>
              <w:ind w:firstLineChars="0"/>
              <w:jc w:val="left"/>
              <w:rPr>
                <w:rFonts w:asciiTheme="minorEastAsia" w:hAnsiTheme="minorEastAsia"/>
              </w:rPr>
            </w:pPr>
            <w:r>
              <w:rPr>
                <w:rFonts w:hint="eastAsia" w:asciiTheme="minorEastAsia" w:hAnsiTheme="minorEastAsia"/>
                <w:szCs w:val="21"/>
              </w:rPr>
              <w:t>项目</w:t>
            </w:r>
            <w:r>
              <w:rPr>
                <w:rFonts w:asciiTheme="minorEastAsia" w:hAnsiTheme="minorEastAsia"/>
                <w:szCs w:val="21"/>
              </w:rPr>
              <w:t>金额</w:t>
            </w:r>
            <w:r>
              <w:rPr>
                <w:rFonts w:hint="eastAsia" w:asciiTheme="minorEastAsia" w:hAnsiTheme="minorEastAsia"/>
                <w:lang w:val="en-US" w:eastAsia="zh-CN"/>
              </w:rPr>
              <w:t>100</w:t>
            </w:r>
            <w:r>
              <w:rPr>
                <w:rFonts w:hint="eastAsia" w:asciiTheme="minorEastAsia" w:hAnsiTheme="minorEastAsia"/>
              </w:rPr>
              <w:t>万以上</w:t>
            </w:r>
            <w:r>
              <w:rPr>
                <w:rFonts w:hint="eastAsia" w:asciiTheme="minorEastAsia" w:hAnsiTheme="minorEastAsia"/>
                <w:szCs w:val="21"/>
              </w:rPr>
              <w:t>≥</w:t>
            </w:r>
            <w:r>
              <w:rPr>
                <w:rFonts w:hint="eastAsia" w:asciiTheme="minorEastAsia" w:hAnsiTheme="minorEastAsia"/>
              </w:rPr>
              <w:t>2次，得</w:t>
            </w:r>
            <w:r>
              <w:rPr>
                <w:rFonts w:hint="eastAsia" w:asciiTheme="minorEastAsia" w:hAnsiTheme="minorEastAsia"/>
                <w:lang w:val="en-US" w:eastAsia="zh-CN"/>
              </w:rPr>
              <w:t>3</w:t>
            </w:r>
            <w:r>
              <w:rPr>
                <w:rFonts w:hint="eastAsia" w:asciiTheme="minorEastAsia" w:hAnsiTheme="minorEastAsia"/>
              </w:rPr>
              <w:t>分</w:t>
            </w:r>
            <w:r>
              <w:rPr>
                <w:rFonts w:asciiTheme="minorEastAsia" w:hAnsiTheme="minorEastAsia"/>
              </w:rPr>
              <w:t>；</w:t>
            </w:r>
            <w:r>
              <w:rPr>
                <w:rFonts w:hint="eastAsia" w:asciiTheme="minorEastAsia" w:hAnsiTheme="minorEastAsia"/>
              </w:rPr>
              <w:t>B、</w:t>
            </w:r>
            <w:r>
              <w:rPr>
                <w:rFonts w:hint="eastAsia" w:asciiTheme="minorEastAsia" w:hAnsiTheme="minorEastAsia"/>
                <w:szCs w:val="21"/>
              </w:rPr>
              <w:t>项目</w:t>
            </w:r>
            <w:r>
              <w:rPr>
                <w:rFonts w:asciiTheme="minorEastAsia" w:hAnsiTheme="minorEastAsia"/>
                <w:szCs w:val="21"/>
              </w:rPr>
              <w:t>金额</w:t>
            </w:r>
            <w:r>
              <w:rPr>
                <w:rFonts w:hint="eastAsia" w:asciiTheme="minorEastAsia" w:hAnsiTheme="minorEastAsia"/>
                <w:lang w:val="en-US" w:eastAsia="zh-CN"/>
              </w:rPr>
              <w:t>200</w:t>
            </w:r>
            <w:r>
              <w:rPr>
                <w:rFonts w:hint="eastAsia" w:asciiTheme="minorEastAsia" w:hAnsiTheme="minorEastAsia"/>
              </w:rPr>
              <w:t>万以上</w:t>
            </w:r>
            <w:r>
              <w:rPr>
                <w:rFonts w:hint="eastAsia" w:asciiTheme="minorEastAsia" w:hAnsiTheme="minorEastAsia"/>
                <w:szCs w:val="21"/>
              </w:rPr>
              <w:t>≥</w:t>
            </w:r>
            <w:r>
              <w:rPr>
                <w:rFonts w:hint="eastAsia" w:asciiTheme="minorEastAsia" w:hAnsiTheme="minorEastAsia"/>
              </w:rPr>
              <w:t>2次，得</w:t>
            </w:r>
            <w:r>
              <w:rPr>
                <w:rFonts w:hint="eastAsia" w:asciiTheme="minorEastAsia" w:hAnsiTheme="minorEastAsia"/>
                <w:lang w:val="en-US" w:eastAsia="zh-CN"/>
              </w:rPr>
              <w:t>4</w:t>
            </w:r>
            <w:r>
              <w:rPr>
                <w:rFonts w:hint="eastAsia" w:asciiTheme="minorEastAsia" w:hAnsiTheme="minorEastAsia"/>
              </w:rPr>
              <w:t>分；C、</w:t>
            </w:r>
            <w:r>
              <w:rPr>
                <w:rFonts w:hint="eastAsia" w:asciiTheme="minorEastAsia" w:hAnsiTheme="minorEastAsia"/>
                <w:szCs w:val="21"/>
              </w:rPr>
              <w:t>项目</w:t>
            </w:r>
            <w:r>
              <w:rPr>
                <w:rFonts w:asciiTheme="minorEastAsia" w:hAnsiTheme="minorEastAsia"/>
                <w:szCs w:val="21"/>
              </w:rPr>
              <w:t>金额</w:t>
            </w:r>
            <w:r>
              <w:rPr>
                <w:rFonts w:hint="eastAsia" w:asciiTheme="minorEastAsia" w:hAnsiTheme="minorEastAsia"/>
                <w:lang w:val="en-US" w:eastAsia="zh-CN"/>
              </w:rPr>
              <w:t>300</w:t>
            </w:r>
            <w:r>
              <w:rPr>
                <w:rFonts w:hint="eastAsia" w:asciiTheme="minorEastAsia" w:hAnsiTheme="minorEastAsia"/>
              </w:rPr>
              <w:t>万以上</w:t>
            </w:r>
            <w:r>
              <w:rPr>
                <w:rFonts w:hint="eastAsia" w:asciiTheme="minorEastAsia" w:hAnsiTheme="minorEastAsia"/>
                <w:szCs w:val="21"/>
              </w:rPr>
              <w:t>≥</w:t>
            </w:r>
            <w:r>
              <w:rPr>
                <w:rFonts w:hint="eastAsia" w:asciiTheme="minorEastAsia" w:hAnsiTheme="minorEastAsia"/>
              </w:rPr>
              <w:t>2次，得</w:t>
            </w:r>
            <w:r>
              <w:rPr>
                <w:rFonts w:hint="eastAsia" w:asciiTheme="minorEastAsia" w:hAnsiTheme="minorEastAsia"/>
                <w:lang w:val="en-US" w:eastAsia="zh-CN"/>
              </w:rPr>
              <w:t>5</w:t>
            </w:r>
            <w:r>
              <w:rPr>
                <w:rFonts w:hint="eastAsia" w:asciiTheme="minorEastAsia" w:hAnsiTheme="minorEastAsia"/>
              </w:rPr>
              <w:t>分。</w:t>
            </w:r>
          </w:p>
        </w:tc>
        <w:tc>
          <w:tcPr>
            <w:tcW w:w="1155" w:type="dxa"/>
            <w:vAlign w:val="center"/>
          </w:tcPr>
          <w:p>
            <w:pPr>
              <w:jc w:val="center"/>
              <w:rPr>
                <w:rFonts w:asciiTheme="minorEastAsia" w:hAnsiTheme="minorEastAsia"/>
              </w:rPr>
            </w:pPr>
            <w:r>
              <w:rPr>
                <w:rFonts w:hint="eastAsia" w:asciiTheme="minorEastAsia" w:hAnsiTheme="minorEastAsia"/>
                <w:lang w:val="en-US" w:eastAsia="zh-CN"/>
              </w:rPr>
              <w:t>5</w:t>
            </w:r>
            <w:r>
              <w:rPr>
                <w:rFonts w:hint="eastAsia" w:asciiTheme="minorEastAsia" w:hAnsiTheme="minorEastAsia"/>
              </w:rPr>
              <w:t>分</w:t>
            </w:r>
          </w:p>
        </w:tc>
        <w:tc>
          <w:tcPr>
            <w:tcW w:w="996"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pPr>
              <w:jc w:val="center"/>
              <w:rPr>
                <w:rFonts w:asciiTheme="minorEastAsia" w:hAnsiTheme="minorEastAsia"/>
              </w:rPr>
            </w:pPr>
          </w:p>
        </w:tc>
        <w:tc>
          <w:tcPr>
            <w:tcW w:w="6921" w:type="dxa"/>
            <w:vAlign w:val="center"/>
          </w:tcPr>
          <w:p>
            <w:pPr>
              <w:pStyle w:val="11"/>
              <w:numPr>
                <w:ilvl w:val="0"/>
                <w:numId w:val="0"/>
              </w:numPr>
              <w:ind w:leftChars="0"/>
              <w:jc w:val="left"/>
              <w:rPr>
                <w:rFonts w:asciiTheme="minorEastAsia" w:hAnsiTheme="minorEastAsia"/>
              </w:rPr>
            </w:pPr>
            <w:r>
              <w:rPr>
                <w:rFonts w:hint="eastAsia" w:asciiTheme="minorEastAsia" w:hAnsiTheme="minorEastAsia"/>
                <w:lang w:val="en-US" w:eastAsia="zh-CN"/>
              </w:rPr>
              <w:t>2、</w:t>
            </w:r>
            <w:r>
              <w:rPr>
                <w:rFonts w:hint="eastAsia" w:asciiTheme="minorEastAsia" w:hAnsiTheme="minorEastAsia"/>
              </w:rPr>
              <w:t>合作款项付款方式</w:t>
            </w:r>
            <w:r>
              <w:rPr>
                <w:rFonts w:hint="eastAsia" w:asciiTheme="minorEastAsia" w:hAnsiTheme="minorEastAsia"/>
                <w:szCs w:val="21"/>
                <w:highlight w:val="none"/>
              </w:rPr>
              <w:t>（款项</w:t>
            </w:r>
            <w:r>
              <w:rPr>
                <w:rFonts w:asciiTheme="minorEastAsia" w:hAnsiTheme="minorEastAsia"/>
                <w:szCs w:val="21"/>
                <w:highlight w:val="none"/>
              </w:rPr>
              <w:t>将在资源</w:t>
            </w:r>
            <w:r>
              <w:rPr>
                <w:rFonts w:hint="eastAsia" w:asciiTheme="minorEastAsia" w:hAnsiTheme="minorEastAsia"/>
                <w:szCs w:val="21"/>
                <w:highlight w:val="none"/>
              </w:rPr>
              <w:t>验收</w:t>
            </w:r>
            <w:r>
              <w:rPr>
                <w:rFonts w:asciiTheme="minorEastAsia" w:hAnsiTheme="minorEastAsia"/>
                <w:szCs w:val="21"/>
                <w:highlight w:val="none"/>
              </w:rPr>
              <w:t>合格后支付</w:t>
            </w:r>
            <w:r>
              <w:rPr>
                <w:rFonts w:hint="eastAsia" w:asciiTheme="minorEastAsia" w:hAnsiTheme="minorEastAsia"/>
                <w:szCs w:val="21"/>
                <w:highlight w:val="none"/>
              </w:rPr>
              <w:t>，涉及</w:t>
            </w:r>
            <w:r>
              <w:rPr>
                <w:rFonts w:asciiTheme="minorEastAsia" w:hAnsiTheme="minorEastAsia"/>
                <w:szCs w:val="21"/>
                <w:highlight w:val="none"/>
              </w:rPr>
              <w:t>阶段付款，需</w:t>
            </w:r>
            <w:r>
              <w:rPr>
                <w:rFonts w:hint="eastAsia" w:asciiTheme="minorEastAsia" w:hAnsiTheme="minorEastAsia"/>
                <w:szCs w:val="21"/>
                <w:highlight w:val="none"/>
              </w:rPr>
              <w:t>对</w:t>
            </w:r>
            <w:r>
              <w:rPr>
                <w:rFonts w:asciiTheme="minorEastAsia" w:hAnsiTheme="minorEastAsia"/>
                <w:szCs w:val="21"/>
                <w:highlight w:val="none"/>
              </w:rPr>
              <w:t>资源进行阶段划分，并在阶段付款前提供</w:t>
            </w:r>
            <w:r>
              <w:rPr>
                <w:rFonts w:hint="eastAsia" w:asciiTheme="minorEastAsia" w:hAnsiTheme="minorEastAsia"/>
                <w:szCs w:val="21"/>
                <w:highlight w:val="none"/>
              </w:rPr>
              <w:t>当</w:t>
            </w:r>
            <w:r>
              <w:rPr>
                <w:rFonts w:asciiTheme="minorEastAsia" w:hAnsiTheme="minorEastAsia"/>
                <w:szCs w:val="21"/>
                <w:highlight w:val="none"/>
              </w:rPr>
              <w:t>阶段执行情况报告，</w:t>
            </w:r>
            <w:r>
              <w:rPr>
                <w:rFonts w:hint="eastAsia" w:asciiTheme="minorEastAsia" w:hAnsiTheme="minorEastAsia"/>
                <w:szCs w:val="21"/>
                <w:highlight w:val="none"/>
              </w:rPr>
              <w:t>且当</w:t>
            </w:r>
            <w:r>
              <w:rPr>
                <w:rFonts w:asciiTheme="minorEastAsia" w:hAnsiTheme="minorEastAsia"/>
                <w:szCs w:val="21"/>
                <w:highlight w:val="none"/>
              </w:rPr>
              <w:t>阶段</w:t>
            </w:r>
            <w:r>
              <w:rPr>
                <w:rFonts w:hint="eastAsia" w:asciiTheme="minorEastAsia" w:hAnsiTheme="minorEastAsia"/>
                <w:szCs w:val="21"/>
                <w:highlight w:val="none"/>
              </w:rPr>
              <w:t>执行</w:t>
            </w:r>
            <w:r>
              <w:rPr>
                <w:rFonts w:asciiTheme="minorEastAsia" w:hAnsiTheme="minorEastAsia"/>
                <w:szCs w:val="21"/>
                <w:highlight w:val="none"/>
              </w:rPr>
              <w:t>资源</w:t>
            </w:r>
            <w:r>
              <w:rPr>
                <w:rFonts w:hint="eastAsia" w:asciiTheme="minorEastAsia" w:hAnsiTheme="minorEastAsia"/>
                <w:szCs w:val="21"/>
                <w:highlight w:val="none"/>
              </w:rPr>
              <w:t>金额需高于</w:t>
            </w:r>
            <w:r>
              <w:rPr>
                <w:rFonts w:asciiTheme="minorEastAsia" w:hAnsiTheme="minorEastAsia"/>
                <w:szCs w:val="21"/>
                <w:highlight w:val="none"/>
              </w:rPr>
              <w:t>或等于</w:t>
            </w:r>
            <w:r>
              <w:rPr>
                <w:rFonts w:hint="eastAsia" w:asciiTheme="minorEastAsia" w:hAnsiTheme="minorEastAsia"/>
                <w:szCs w:val="21"/>
                <w:highlight w:val="none"/>
              </w:rPr>
              <w:t>当</w:t>
            </w:r>
            <w:r>
              <w:rPr>
                <w:rFonts w:asciiTheme="minorEastAsia" w:hAnsiTheme="minorEastAsia"/>
                <w:szCs w:val="21"/>
                <w:highlight w:val="none"/>
              </w:rPr>
              <w:t>阶段付款金额，</w:t>
            </w:r>
            <w:r>
              <w:rPr>
                <w:rFonts w:asciiTheme="minorEastAsia" w:hAnsiTheme="minorEastAsia"/>
                <w:color w:val="FF0000"/>
                <w:szCs w:val="21"/>
                <w:highlight w:val="none"/>
              </w:rPr>
              <w:t>若资源无法进行阶段划分仅</w:t>
            </w:r>
            <w:r>
              <w:rPr>
                <w:rFonts w:hint="eastAsia" w:asciiTheme="minorEastAsia" w:hAnsiTheme="minorEastAsia"/>
                <w:color w:val="FF0000"/>
                <w:szCs w:val="21"/>
                <w:highlight w:val="none"/>
              </w:rPr>
              <w:t>接受c付款</w:t>
            </w:r>
            <w:r>
              <w:rPr>
                <w:rFonts w:asciiTheme="minorEastAsia" w:hAnsiTheme="minorEastAsia"/>
                <w:color w:val="FF0000"/>
                <w:szCs w:val="21"/>
                <w:highlight w:val="none"/>
              </w:rPr>
              <w:t>方式</w:t>
            </w:r>
            <w:r>
              <w:rPr>
                <w:rFonts w:hint="eastAsia" w:asciiTheme="minorEastAsia" w:hAnsiTheme="minorEastAsia"/>
                <w:szCs w:val="21"/>
                <w:highlight w:val="none"/>
              </w:rPr>
              <w:t>）</w:t>
            </w:r>
          </w:p>
          <w:p>
            <w:pPr>
              <w:pStyle w:val="11"/>
              <w:numPr>
                <w:ilvl w:val="0"/>
                <w:numId w:val="4"/>
              </w:numPr>
              <w:ind w:firstLineChars="0"/>
              <w:jc w:val="left"/>
              <w:rPr>
                <w:rFonts w:asciiTheme="minorEastAsia" w:hAnsiTheme="minorEastAsia"/>
                <w:szCs w:val="21"/>
              </w:rPr>
            </w:pPr>
            <w:r>
              <w:rPr>
                <w:rFonts w:hint="eastAsia" w:asciiTheme="minorEastAsia" w:hAnsiTheme="minorEastAsia"/>
                <w:szCs w:val="21"/>
              </w:rPr>
              <w:t>分三阶段</w:t>
            </w:r>
            <w:r>
              <w:rPr>
                <w:rFonts w:asciiTheme="minorEastAsia" w:hAnsiTheme="minorEastAsia"/>
                <w:szCs w:val="21"/>
              </w:rPr>
              <w:t>付款</w:t>
            </w:r>
            <w:r>
              <w:rPr>
                <w:rFonts w:hint="eastAsia" w:asciiTheme="minorEastAsia" w:hAnsiTheme="minorEastAsia"/>
                <w:szCs w:val="21"/>
              </w:rPr>
              <w:t>，得1分；</w:t>
            </w:r>
          </w:p>
          <w:p>
            <w:pPr>
              <w:pStyle w:val="11"/>
              <w:numPr>
                <w:ilvl w:val="0"/>
                <w:numId w:val="4"/>
              </w:numPr>
              <w:ind w:firstLineChars="0"/>
              <w:jc w:val="left"/>
              <w:rPr>
                <w:rFonts w:asciiTheme="minorEastAsia" w:hAnsiTheme="minorEastAsia"/>
                <w:szCs w:val="21"/>
              </w:rPr>
            </w:pPr>
            <w:r>
              <w:rPr>
                <w:rFonts w:hint="eastAsia" w:asciiTheme="minorEastAsia" w:hAnsiTheme="minorEastAsia"/>
              </w:rPr>
              <w:t>分</w:t>
            </w:r>
            <w:r>
              <w:rPr>
                <w:rFonts w:asciiTheme="minorEastAsia" w:hAnsiTheme="minorEastAsia"/>
              </w:rPr>
              <w:t>两</w:t>
            </w:r>
            <w:r>
              <w:rPr>
                <w:rFonts w:hint="eastAsia" w:asciiTheme="minorEastAsia" w:hAnsiTheme="minorEastAsia"/>
                <w:szCs w:val="21"/>
              </w:rPr>
              <w:t>阶段</w:t>
            </w:r>
            <w:r>
              <w:rPr>
                <w:rFonts w:asciiTheme="minorEastAsia" w:hAnsiTheme="minorEastAsia"/>
              </w:rPr>
              <w:t>付款</w:t>
            </w:r>
            <w:r>
              <w:rPr>
                <w:rFonts w:hint="eastAsia" w:asciiTheme="minorEastAsia" w:hAnsiTheme="minorEastAsia"/>
                <w:szCs w:val="21"/>
              </w:rPr>
              <w:t>，得5分；</w:t>
            </w:r>
          </w:p>
          <w:p>
            <w:pPr>
              <w:jc w:val="left"/>
              <w:rPr>
                <w:rFonts w:asciiTheme="minorEastAsia" w:hAnsiTheme="minorEastAsia"/>
              </w:rPr>
            </w:pPr>
            <w:r>
              <w:rPr>
                <w:rFonts w:hint="eastAsia" w:asciiTheme="minorEastAsia" w:hAnsiTheme="minorEastAsia"/>
                <w:lang w:val="en-US" w:eastAsia="zh-CN"/>
              </w:rPr>
              <w:t>C、</w:t>
            </w:r>
            <w:r>
              <w:rPr>
                <w:rFonts w:hint="eastAsia" w:asciiTheme="minorEastAsia" w:hAnsiTheme="minorEastAsia"/>
              </w:rPr>
              <w:t>结案</w:t>
            </w:r>
            <w:r>
              <w:rPr>
                <w:rFonts w:asciiTheme="minorEastAsia" w:hAnsiTheme="minorEastAsia"/>
              </w:rPr>
              <w:t>验收合格后，一次性付款</w:t>
            </w:r>
            <w:r>
              <w:rPr>
                <w:rFonts w:hint="eastAsia" w:asciiTheme="minorEastAsia" w:hAnsiTheme="minorEastAsia"/>
              </w:rPr>
              <w:t>，</w:t>
            </w:r>
            <w:r>
              <w:rPr>
                <w:rFonts w:hint="eastAsia" w:asciiTheme="minorEastAsia" w:hAnsiTheme="minorEastAsia"/>
                <w:szCs w:val="21"/>
              </w:rPr>
              <w:t>得10分</w:t>
            </w:r>
            <w:r>
              <w:rPr>
                <w:rFonts w:asciiTheme="minorEastAsia" w:hAnsiTheme="minorEastAsia"/>
              </w:rPr>
              <w:t>。</w:t>
            </w:r>
          </w:p>
        </w:tc>
        <w:tc>
          <w:tcPr>
            <w:tcW w:w="1155" w:type="dxa"/>
            <w:vAlign w:val="center"/>
          </w:tcPr>
          <w:p>
            <w:pPr>
              <w:jc w:val="center"/>
              <w:rPr>
                <w:rFonts w:asciiTheme="minorEastAsia" w:hAnsiTheme="minorEastAsia"/>
              </w:rPr>
            </w:pPr>
            <w:r>
              <w:rPr>
                <w:rFonts w:hint="eastAsia" w:asciiTheme="minorEastAsia" w:hAnsiTheme="minorEastAsia"/>
              </w:rPr>
              <w:t>10分</w:t>
            </w:r>
          </w:p>
        </w:tc>
        <w:tc>
          <w:tcPr>
            <w:tcW w:w="996" w:type="dxa"/>
            <w:vAlign w:val="center"/>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13" w:type="dxa"/>
            <w:vMerge w:val="restart"/>
            <w:vAlign w:val="center"/>
          </w:tcPr>
          <w:p>
            <w:pPr>
              <w:jc w:val="center"/>
              <w:rPr>
                <w:rFonts w:hint="eastAsia" w:asciiTheme="minorEastAsia" w:hAnsiTheme="minorEastAsia"/>
                <w:lang w:val="en-US" w:eastAsia="zh-CN"/>
              </w:rPr>
            </w:pPr>
            <w:r>
              <w:rPr>
                <w:rFonts w:hint="eastAsia" w:asciiTheme="minorEastAsia" w:hAnsiTheme="minorEastAsia"/>
                <w:lang w:val="en-US" w:eastAsia="zh-CN"/>
              </w:rPr>
              <w:t>费用评估</w:t>
            </w:r>
          </w:p>
          <w:p>
            <w:pPr>
              <w:jc w:val="center"/>
              <w:rPr>
                <w:rFonts w:asciiTheme="minorEastAsia" w:hAnsiTheme="minorEastAsia"/>
              </w:rPr>
            </w:pPr>
            <w:r>
              <w:rPr>
                <w:rFonts w:hint="eastAsia" w:asciiTheme="minorEastAsia" w:hAnsiTheme="minorEastAsia"/>
              </w:rPr>
              <w:t>（</w:t>
            </w:r>
            <w:r>
              <w:rPr>
                <w:rFonts w:hint="eastAsia" w:asciiTheme="minorEastAsia" w:hAnsiTheme="minorEastAsia"/>
                <w:lang w:val="en-US" w:eastAsia="zh-CN"/>
              </w:rPr>
              <w:t>85</w:t>
            </w:r>
            <w:r>
              <w:rPr>
                <w:rFonts w:hint="eastAsia" w:asciiTheme="minorEastAsia" w:hAnsiTheme="minorEastAsia"/>
              </w:rPr>
              <w:t>分）</w:t>
            </w:r>
          </w:p>
        </w:tc>
        <w:tc>
          <w:tcPr>
            <w:tcW w:w="6921" w:type="dxa"/>
            <w:vAlign w:val="center"/>
          </w:tcPr>
          <w:p>
            <w:pPr>
              <w:jc w:val="left"/>
              <w:rPr>
                <w:rFonts w:hint="default" w:asciiTheme="minorEastAsia" w:hAnsiTheme="minorEastAsia"/>
                <w:lang w:val="en-US" w:eastAsia="zh-CN"/>
              </w:rPr>
            </w:pPr>
            <w:r>
              <w:rPr>
                <w:rFonts w:hint="eastAsia" w:asciiTheme="minorEastAsia" w:hAnsiTheme="minorEastAsia"/>
                <w:lang w:val="en-US" w:eastAsia="zh-CN"/>
              </w:rPr>
              <w:t>3、参选报价分：</w:t>
            </w:r>
          </w:p>
          <w:p>
            <w:pPr>
              <w:jc w:val="left"/>
              <w:rPr>
                <w:rFonts w:hint="default" w:asciiTheme="minorEastAsia" w:hAnsiTheme="minorEastAsia" w:eastAsiaTheme="minorEastAsia"/>
                <w:lang w:val="en-US" w:eastAsia="zh-CN"/>
              </w:rPr>
            </w:pPr>
            <w:r>
              <w:rPr>
                <w:rFonts w:hint="eastAsia" w:asciiTheme="minorEastAsia" w:hAnsiTheme="minorEastAsia"/>
                <w:lang w:val="en-US" w:eastAsia="zh-CN"/>
              </w:rPr>
              <w:t>以投放1周计算各参选公司总费用，以最低总费用为基准价，按照【（最低总费用报价÷参选公司对应总费用报价）*70】的方式，计算所有参选公司费用得分。（四舍五入保留两位小数点）</w:t>
            </w:r>
          </w:p>
        </w:tc>
        <w:tc>
          <w:tcPr>
            <w:tcW w:w="1155" w:type="dxa"/>
            <w:vAlign w:val="center"/>
          </w:tcPr>
          <w:p>
            <w:pPr>
              <w:jc w:val="center"/>
              <w:rPr>
                <w:rFonts w:asciiTheme="minorEastAsia" w:hAnsiTheme="minorEastAsia"/>
              </w:rPr>
            </w:pPr>
            <w:r>
              <w:rPr>
                <w:rFonts w:hint="eastAsia" w:asciiTheme="minorEastAsia" w:hAnsiTheme="minorEastAsia"/>
                <w:lang w:val="en-US" w:eastAsia="zh-CN"/>
              </w:rPr>
              <w:t>70</w:t>
            </w:r>
            <w:r>
              <w:rPr>
                <w:rFonts w:hint="eastAsia" w:asciiTheme="minorEastAsia" w:hAnsiTheme="minorEastAsia"/>
              </w:rPr>
              <w:t>分</w:t>
            </w:r>
          </w:p>
        </w:tc>
        <w:tc>
          <w:tcPr>
            <w:tcW w:w="996" w:type="dxa"/>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13" w:type="dxa"/>
            <w:vMerge w:val="continue"/>
            <w:vAlign w:val="center"/>
          </w:tcPr>
          <w:p>
            <w:pPr>
              <w:jc w:val="center"/>
              <w:rPr>
                <w:rFonts w:hint="eastAsia" w:asciiTheme="minorEastAsia" w:hAnsiTheme="minorEastAsia"/>
              </w:rPr>
            </w:pPr>
          </w:p>
        </w:tc>
        <w:tc>
          <w:tcPr>
            <w:tcW w:w="6921" w:type="dxa"/>
            <w:vAlign w:val="center"/>
          </w:tcPr>
          <w:p>
            <w:pPr>
              <w:jc w:val="left"/>
              <w:rPr>
                <w:rFonts w:hint="eastAsia" w:asciiTheme="minorEastAsia" w:hAnsiTheme="minorEastAsia"/>
                <w:b w:val="0"/>
                <w:bCs w:val="0"/>
                <w:sz w:val="21"/>
                <w:szCs w:val="22"/>
                <w:highlight w:val="none"/>
                <w:lang w:val="en-US" w:eastAsia="zh-CN"/>
              </w:rPr>
            </w:pPr>
            <w:r>
              <w:rPr>
                <w:rFonts w:hint="eastAsia" w:asciiTheme="minorEastAsia" w:hAnsiTheme="minorEastAsia"/>
                <w:b w:val="0"/>
                <w:bCs w:val="0"/>
                <w:sz w:val="21"/>
                <w:szCs w:val="22"/>
                <w:highlight w:val="none"/>
                <w:lang w:val="en-US" w:eastAsia="zh-CN"/>
              </w:rPr>
              <w:t>4、配赠方案分（0-50万元档）：</w:t>
            </w:r>
          </w:p>
          <w:p>
            <w:pPr>
              <w:jc w:val="left"/>
              <w:rPr>
                <w:rFonts w:hint="default" w:asciiTheme="minorEastAsia" w:hAnsiTheme="minorEastAsia"/>
                <w:b w:val="0"/>
                <w:bCs w:val="0"/>
                <w:sz w:val="21"/>
                <w:szCs w:val="22"/>
                <w:highlight w:val="yellow"/>
                <w:lang w:val="en-US" w:eastAsia="zh-CN"/>
              </w:rPr>
            </w:pPr>
            <w:r>
              <w:rPr>
                <w:rFonts w:hint="eastAsia" w:asciiTheme="minorEastAsia" w:hAnsiTheme="minorEastAsia"/>
                <w:lang w:val="en-US" w:eastAsia="zh-CN"/>
              </w:rPr>
              <w:t>以参选公司所报的最高配赠金额为基准价，按照【（参选公司对应配赠金额÷最高配赠金额）*5】的方式，计算所有参选公司配赠板块费用得分。（四舍五入保留两位小数点）</w:t>
            </w:r>
          </w:p>
        </w:tc>
        <w:tc>
          <w:tcPr>
            <w:tcW w:w="1155" w:type="dxa"/>
            <w:vAlign w:val="center"/>
          </w:tcPr>
          <w:p>
            <w:pPr>
              <w:jc w:val="center"/>
              <w:rPr>
                <w:rFonts w:hint="default" w:asciiTheme="minorEastAsia" w:hAnsiTheme="minorEastAsia"/>
                <w:lang w:val="en-US" w:eastAsia="zh-CN"/>
              </w:rPr>
            </w:pPr>
            <w:r>
              <w:rPr>
                <w:rFonts w:hint="eastAsia" w:asciiTheme="minorEastAsia" w:hAnsiTheme="minorEastAsia"/>
                <w:lang w:val="en-US" w:eastAsia="zh-CN"/>
              </w:rPr>
              <w:t>5分</w:t>
            </w:r>
          </w:p>
        </w:tc>
        <w:tc>
          <w:tcPr>
            <w:tcW w:w="996" w:type="dxa"/>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13" w:type="dxa"/>
            <w:vMerge w:val="continue"/>
            <w:vAlign w:val="center"/>
          </w:tcPr>
          <w:p>
            <w:pPr>
              <w:jc w:val="center"/>
              <w:rPr>
                <w:rFonts w:hint="eastAsia" w:asciiTheme="minorEastAsia" w:hAnsiTheme="minorEastAsia"/>
              </w:rPr>
            </w:pPr>
          </w:p>
        </w:tc>
        <w:tc>
          <w:tcPr>
            <w:tcW w:w="6921" w:type="dxa"/>
            <w:vAlign w:val="center"/>
          </w:tcPr>
          <w:p>
            <w:pPr>
              <w:jc w:val="left"/>
              <w:rPr>
                <w:rFonts w:hint="eastAsia" w:asciiTheme="minorEastAsia" w:hAnsiTheme="minorEastAsia"/>
                <w:b w:val="0"/>
                <w:bCs w:val="0"/>
                <w:sz w:val="21"/>
                <w:szCs w:val="22"/>
                <w:highlight w:val="none"/>
                <w:lang w:val="en-US" w:eastAsia="zh-CN"/>
              </w:rPr>
            </w:pPr>
            <w:r>
              <w:rPr>
                <w:rFonts w:hint="eastAsia" w:asciiTheme="minorEastAsia" w:hAnsiTheme="minorEastAsia"/>
                <w:b w:val="0"/>
                <w:bCs w:val="0"/>
                <w:sz w:val="21"/>
                <w:szCs w:val="22"/>
                <w:highlight w:val="none"/>
                <w:lang w:val="en-US" w:eastAsia="zh-CN"/>
              </w:rPr>
              <w:t>5、配赠方案分（51-100万元档）：</w:t>
            </w:r>
          </w:p>
          <w:p>
            <w:pPr>
              <w:jc w:val="left"/>
              <w:rPr>
                <w:rFonts w:hint="eastAsia" w:asciiTheme="minorEastAsia" w:hAnsiTheme="minorEastAsia"/>
                <w:lang w:val="en-US" w:eastAsia="zh-CN"/>
              </w:rPr>
            </w:pPr>
            <w:r>
              <w:rPr>
                <w:rFonts w:hint="eastAsia" w:asciiTheme="minorEastAsia" w:hAnsiTheme="minorEastAsia"/>
                <w:lang w:val="en-US" w:eastAsia="zh-CN"/>
              </w:rPr>
              <w:t>以参选公司所报的最高配赠金额为基准价，按照【（参选公司对应配赠金额÷最高配赠金额）*5】的方式，计算所有参选公司配赠板块费用得分。（四舍五入保留两位小数点）</w:t>
            </w:r>
          </w:p>
        </w:tc>
        <w:tc>
          <w:tcPr>
            <w:tcW w:w="1155" w:type="dxa"/>
            <w:vAlign w:val="center"/>
          </w:tcPr>
          <w:p>
            <w:pPr>
              <w:jc w:val="center"/>
              <w:rPr>
                <w:rFonts w:hint="default" w:asciiTheme="minorEastAsia" w:hAnsiTheme="minorEastAsia"/>
                <w:lang w:val="en-US" w:eastAsia="zh-CN"/>
              </w:rPr>
            </w:pPr>
            <w:r>
              <w:rPr>
                <w:rFonts w:hint="eastAsia" w:asciiTheme="minorEastAsia" w:hAnsiTheme="minorEastAsia"/>
                <w:lang w:val="en-US" w:eastAsia="zh-CN"/>
              </w:rPr>
              <w:t>5分</w:t>
            </w:r>
          </w:p>
        </w:tc>
        <w:tc>
          <w:tcPr>
            <w:tcW w:w="996" w:type="dxa"/>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413" w:type="dxa"/>
            <w:vMerge w:val="continue"/>
            <w:vAlign w:val="center"/>
          </w:tcPr>
          <w:p>
            <w:pPr>
              <w:jc w:val="center"/>
              <w:rPr>
                <w:rFonts w:hint="eastAsia" w:asciiTheme="minorEastAsia" w:hAnsiTheme="minorEastAsia"/>
              </w:rPr>
            </w:pPr>
          </w:p>
        </w:tc>
        <w:tc>
          <w:tcPr>
            <w:tcW w:w="6921" w:type="dxa"/>
            <w:vAlign w:val="center"/>
          </w:tcPr>
          <w:p>
            <w:pPr>
              <w:jc w:val="left"/>
              <w:rPr>
                <w:rFonts w:hint="eastAsia" w:asciiTheme="minorEastAsia" w:hAnsiTheme="minorEastAsia"/>
                <w:b w:val="0"/>
                <w:bCs w:val="0"/>
                <w:sz w:val="21"/>
                <w:szCs w:val="22"/>
                <w:highlight w:val="none"/>
                <w:lang w:val="en-US" w:eastAsia="zh-CN"/>
              </w:rPr>
            </w:pPr>
            <w:r>
              <w:rPr>
                <w:rFonts w:hint="eastAsia" w:asciiTheme="minorEastAsia" w:hAnsiTheme="minorEastAsia"/>
                <w:b w:val="0"/>
                <w:bCs w:val="0"/>
                <w:sz w:val="21"/>
                <w:szCs w:val="22"/>
                <w:highlight w:val="none"/>
                <w:lang w:val="en-US" w:eastAsia="zh-CN"/>
              </w:rPr>
              <w:t>6、配赠方案分（101-150万元档）：</w:t>
            </w:r>
          </w:p>
          <w:p>
            <w:pPr>
              <w:jc w:val="left"/>
              <w:rPr>
                <w:rFonts w:hint="eastAsia" w:asciiTheme="minorEastAsia" w:hAnsiTheme="minorEastAsia"/>
                <w:lang w:val="en-US" w:eastAsia="zh-CN"/>
              </w:rPr>
            </w:pPr>
            <w:r>
              <w:rPr>
                <w:rFonts w:hint="eastAsia" w:asciiTheme="minorEastAsia" w:hAnsiTheme="minorEastAsia"/>
                <w:lang w:val="en-US" w:eastAsia="zh-CN"/>
              </w:rPr>
              <w:t>以参选公司所报的最高配赠金额为基准价，按照【（参选公司对应配赠金额÷最高配赠金额）*5】的方式，计算所有参选公司配赠板块费用得分。（四舍五入保留两位小数点）</w:t>
            </w:r>
          </w:p>
        </w:tc>
        <w:tc>
          <w:tcPr>
            <w:tcW w:w="1155" w:type="dxa"/>
            <w:vAlign w:val="center"/>
          </w:tcPr>
          <w:p>
            <w:pPr>
              <w:jc w:val="center"/>
              <w:rPr>
                <w:rFonts w:hint="default" w:asciiTheme="minorEastAsia" w:hAnsiTheme="minorEastAsia"/>
                <w:lang w:val="en-US" w:eastAsia="zh-CN"/>
              </w:rPr>
            </w:pPr>
            <w:r>
              <w:rPr>
                <w:rFonts w:hint="eastAsia" w:asciiTheme="minorEastAsia" w:hAnsiTheme="minorEastAsia"/>
                <w:lang w:val="en-US" w:eastAsia="zh-CN"/>
              </w:rPr>
              <w:t>5分</w:t>
            </w:r>
          </w:p>
        </w:tc>
        <w:tc>
          <w:tcPr>
            <w:tcW w:w="996" w:type="dxa"/>
          </w:tcPr>
          <w:p>
            <w:pPr>
              <w:jc w:val="cente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34" w:type="dxa"/>
            <w:gridSpan w:val="2"/>
            <w:vAlign w:val="center"/>
          </w:tcPr>
          <w:p>
            <w:pPr>
              <w:jc w:val="center"/>
              <w:rPr>
                <w:rFonts w:asciiTheme="minorEastAsia" w:hAnsiTheme="minorEastAsia"/>
              </w:rPr>
            </w:pPr>
            <w:r>
              <w:rPr>
                <w:rFonts w:asciiTheme="minorEastAsia" w:hAnsiTheme="minorEastAsia"/>
              </w:rPr>
              <w:t>总得分合计</w:t>
            </w:r>
          </w:p>
        </w:tc>
        <w:tc>
          <w:tcPr>
            <w:tcW w:w="1155" w:type="dxa"/>
            <w:vAlign w:val="center"/>
          </w:tcPr>
          <w:p>
            <w:pPr>
              <w:jc w:val="center"/>
              <w:rPr>
                <w:rFonts w:asciiTheme="minorEastAsia" w:hAnsiTheme="minorEastAsia"/>
              </w:rPr>
            </w:pPr>
            <w:r>
              <w:rPr>
                <w:rFonts w:hint="eastAsia" w:asciiTheme="minorEastAsia" w:hAnsiTheme="minorEastAsia"/>
              </w:rPr>
              <w:t>100分</w:t>
            </w:r>
          </w:p>
        </w:tc>
        <w:tc>
          <w:tcPr>
            <w:tcW w:w="996" w:type="dxa"/>
            <w:vAlign w:val="center"/>
          </w:tcPr>
          <w:p>
            <w:pPr>
              <w:jc w:val="center"/>
              <w:rPr>
                <w:rFonts w:asciiTheme="minorEastAsia" w:hAnsiTheme="minorEastAsia"/>
              </w:rPr>
            </w:pPr>
          </w:p>
        </w:tc>
      </w:tr>
    </w:tbl>
    <w:p>
      <w:pPr>
        <w:rPr>
          <w:rFonts w:asciiTheme="minorEastAsia" w:hAnsiTheme="minorEastAsia"/>
          <w:b/>
          <w:sz w:val="28"/>
          <w:szCs w:val="28"/>
        </w:rPr>
      </w:pPr>
    </w:p>
    <w:p>
      <w:pPr>
        <w:jc w:val="left"/>
        <w:rPr>
          <w:b/>
          <w:sz w:val="28"/>
          <w:szCs w:val="28"/>
        </w:rPr>
      </w:pPr>
      <w:r>
        <w:rPr>
          <w:rFonts w:hint="eastAsia"/>
          <w:b/>
          <w:sz w:val="28"/>
          <w:szCs w:val="28"/>
        </w:rPr>
        <w:t>评分说明：</w:t>
      </w:r>
    </w:p>
    <w:p>
      <w:pPr>
        <w:jc w:val="left"/>
        <w:rPr>
          <w:b/>
          <w:sz w:val="28"/>
          <w:szCs w:val="28"/>
        </w:rPr>
      </w:pPr>
      <w:r>
        <w:rPr>
          <w:rFonts w:hint="eastAsia"/>
          <w:b/>
          <w:sz w:val="28"/>
          <w:szCs w:val="28"/>
        </w:rPr>
        <w:t>本次评分将采用综合得分进行评审，总得分最高方为第一候选中选方，比选方与中选方再进行费用、服务细节等的洽谈并最终以合同签订价格为准。</w:t>
      </w:r>
    </w:p>
    <w:p>
      <w:pPr>
        <w:jc w:val="left"/>
        <w:rPr>
          <w:rFonts w:hint="eastAsia"/>
          <w:b/>
          <w:sz w:val="28"/>
          <w:szCs w:val="28"/>
        </w:rPr>
      </w:pPr>
      <w:r>
        <w:rPr>
          <w:rFonts w:hint="eastAsia"/>
          <w:b/>
          <w:sz w:val="28"/>
          <w:szCs w:val="28"/>
          <w:lang w:val="en-US" w:eastAsia="zh-CN"/>
        </w:rPr>
        <w:t>评审人</w:t>
      </w:r>
      <w:r>
        <w:rPr>
          <w:rFonts w:hint="eastAsia"/>
          <w:b/>
          <w:sz w:val="28"/>
          <w:szCs w:val="28"/>
        </w:rPr>
        <w:t>（签字）：</w:t>
      </w:r>
    </w:p>
    <w:p>
      <w:pPr>
        <w:rPr>
          <w:rFonts w:hint="eastAsia"/>
          <w:b/>
          <w:sz w:val="28"/>
          <w:szCs w:val="28"/>
        </w:rPr>
      </w:pPr>
    </w:p>
    <w:p>
      <w:pPr>
        <w:rPr>
          <w:rFonts w:hint="eastAsia"/>
          <w:lang w:val="en-US" w:eastAsia="zh-CN"/>
        </w:rPr>
      </w:pPr>
    </w:p>
    <w:p>
      <w:pPr>
        <w:rPr>
          <w:rFonts w:hint="eastAsia"/>
          <w:lang w:val="en-US" w:eastAsia="zh-CN"/>
        </w:rPr>
      </w:pPr>
    </w:p>
    <w:p>
      <w:pPr>
        <w:rPr>
          <w:rFonts w:hint="eastAsia"/>
          <w:b/>
          <w:sz w:val="28"/>
          <w:szCs w:val="28"/>
        </w:rPr>
      </w:pPr>
    </w:p>
    <w:p>
      <w:pPr>
        <w:rPr>
          <w:b/>
          <w:sz w:val="28"/>
          <w:szCs w:val="28"/>
        </w:rPr>
      </w:pPr>
      <w:r>
        <w:rPr>
          <w:rFonts w:hint="eastAsia"/>
          <w:b/>
          <w:sz w:val="28"/>
          <w:szCs w:val="28"/>
        </w:rPr>
        <w:t>附件4</w:t>
      </w:r>
    </w:p>
    <w:p>
      <w:pPr>
        <w:spacing w:line="360" w:lineRule="auto"/>
        <w:jc w:val="center"/>
        <w:rPr>
          <w:rFonts w:hint="eastAsia" w:ascii="宋体" w:hAnsi="宋体"/>
          <w:b/>
          <w:sz w:val="36"/>
          <w:szCs w:val="36"/>
        </w:rPr>
      </w:pPr>
      <w:r>
        <w:rPr>
          <w:rFonts w:hint="eastAsia" w:ascii="宋体" w:hAnsi="宋体"/>
          <w:b/>
          <w:sz w:val="36"/>
          <w:szCs w:val="36"/>
        </w:rPr>
        <w:t>参选方关联企业情况声明</w:t>
      </w:r>
    </w:p>
    <w:p>
      <w:pPr>
        <w:spacing w:line="360" w:lineRule="auto"/>
        <w:ind w:firstLine="422" w:firstLineChars="200"/>
        <w:jc w:val="center"/>
        <w:rPr>
          <w:rFonts w:hint="eastAsia" w:ascii="宋体" w:hAnsi="宋体"/>
          <w:b/>
          <w:szCs w:val="21"/>
        </w:rPr>
      </w:pPr>
    </w:p>
    <w:p>
      <w:pPr>
        <w:spacing w:line="360" w:lineRule="auto"/>
        <w:rPr>
          <w:rFonts w:hint="eastAsia" w:ascii="宋体" w:hAnsi="宋体"/>
          <w:sz w:val="24"/>
        </w:rPr>
      </w:pPr>
      <w:r>
        <w:rPr>
          <w:rFonts w:hint="eastAsia" w:ascii="宋体" w:hAnsi="宋体"/>
          <w:sz w:val="24"/>
        </w:rPr>
        <w:t>我公司郑重声明如下：</w:t>
      </w:r>
    </w:p>
    <w:p>
      <w:pPr>
        <w:spacing w:line="360" w:lineRule="auto"/>
        <w:ind w:firstLine="480" w:firstLineChars="200"/>
        <w:rPr>
          <w:rFonts w:hint="eastAsia" w:ascii="宋体" w:hAnsi="宋体"/>
          <w:sz w:val="24"/>
        </w:rPr>
      </w:pPr>
      <w:r>
        <w:rPr>
          <w:rFonts w:hint="eastAsia" w:ascii="宋体" w:hAnsi="宋体"/>
          <w:sz w:val="24"/>
        </w:rPr>
        <w:t>1、参选方名称：</w:t>
      </w:r>
    </w:p>
    <w:p>
      <w:pPr>
        <w:spacing w:line="360" w:lineRule="auto"/>
        <w:ind w:firstLine="480" w:firstLineChars="200"/>
        <w:rPr>
          <w:rFonts w:hint="eastAsia" w:ascii="宋体" w:hAnsi="宋体"/>
          <w:sz w:val="24"/>
        </w:rPr>
      </w:pPr>
      <w:r>
        <w:rPr>
          <w:rFonts w:hint="eastAsia" w:ascii="宋体" w:hAnsi="宋体"/>
          <w:sz w:val="24"/>
        </w:rPr>
        <w:t>2、本公司的直接控股、管理关系情况和直接下级控股、管理关系情况</w:t>
      </w:r>
    </w:p>
    <w:tbl>
      <w:tblPr>
        <w:tblStyle w:val="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913"/>
        <w:gridCol w:w="1649"/>
        <w:gridCol w:w="1651"/>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r>
              <w:rPr>
                <w:rFonts w:hint="eastAsia" w:ascii="宋体" w:hAnsi="宋体"/>
                <w:sz w:val="24"/>
              </w:rPr>
              <w:t>直接上级控股、管理单位名称</w:t>
            </w:r>
          </w:p>
        </w:tc>
        <w:tc>
          <w:tcPr>
            <w:tcW w:w="1913" w:type="dxa"/>
            <w:noWrap w:val="0"/>
            <w:vAlign w:val="center"/>
          </w:tcPr>
          <w:p>
            <w:pPr>
              <w:spacing w:line="360" w:lineRule="auto"/>
              <w:jc w:val="center"/>
              <w:rPr>
                <w:rFonts w:hint="eastAsia" w:ascii="宋体" w:hAnsi="宋体"/>
                <w:sz w:val="24"/>
              </w:rPr>
            </w:pPr>
            <w:r>
              <w:rPr>
                <w:rFonts w:hint="eastAsia" w:ascii="宋体" w:hAnsi="宋体"/>
                <w:sz w:val="24"/>
              </w:rPr>
              <w:t>对本单位的控股（出资）比例（%）</w:t>
            </w:r>
          </w:p>
        </w:tc>
        <w:tc>
          <w:tcPr>
            <w:tcW w:w="1649" w:type="dxa"/>
            <w:noWrap w:val="0"/>
            <w:vAlign w:val="center"/>
          </w:tcPr>
          <w:p>
            <w:pPr>
              <w:spacing w:line="360" w:lineRule="auto"/>
              <w:jc w:val="center"/>
              <w:rPr>
                <w:rFonts w:hint="eastAsia" w:ascii="宋体" w:hAnsi="宋体"/>
                <w:sz w:val="24"/>
              </w:rPr>
            </w:pPr>
            <w:r>
              <w:rPr>
                <w:rFonts w:hint="eastAsia" w:ascii="宋体" w:hAnsi="宋体"/>
                <w:sz w:val="24"/>
              </w:rPr>
              <w:t>单位负责人</w:t>
            </w:r>
          </w:p>
        </w:tc>
        <w:tc>
          <w:tcPr>
            <w:tcW w:w="1651" w:type="dxa"/>
            <w:noWrap w:val="0"/>
            <w:vAlign w:val="center"/>
          </w:tcPr>
          <w:p>
            <w:pPr>
              <w:spacing w:line="360" w:lineRule="auto"/>
              <w:jc w:val="center"/>
              <w:rPr>
                <w:rFonts w:hint="eastAsia" w:ascii="宋体" w:hAnsi="宋体"/>
                <w:sz w:val="24"/>
              </w:rPr>
            </w:pPr>
            <w:r>
              <w:rPr>
                <w:rFonts w:hint="eastAsia" w:ascii="宋体" w:hAnsi="宋体"/>
                <w:sz w:val="24"/>
              </w:rPr>
              <w:t>联系电话</w:t>
            </w:r>
          </w:p>
        </w:tc>
        <w:tc>
          <w:tcPr>
            <w:tcW w:w="2615" w:type="dxa"/>
            <w:noWrap w:val="0"/>
            <w:vAlign w:val="center"/>
          </w:tcPr>
          <w:p>
            <w:pPr>
              <w:spacing w:line="360" w:lineRule="auto"/>
              <w:jc w:val="center"/>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p>
        </w:tc>
        <w:tc>
          <w:tcPr>
            <w:tcW w:w="1913" w:type="dxa"/>
            <w:noWrap w:val="0"/>
            <w:vAlign w:val="center"/>
          </w:tcPr>
          <w:p>
            <w:pPr>
              <w:spacing w:line="360" w:lineRule="auto"/>
              <w:jc w:val="center"/>
              <w:rPr>
                <w:rFonts w:hint="eastAsia" w:ascii="宋体" w:hAnsi="宋体"/>
                <w:sz w:val="24"/>
              </w:rPr>
            </w:pPr>
          </w:p>
        </w:tc>
        <w:tc>
          <w:tcPr>
            <w:tcW w:w="1649" w:type="dxa"/>
            <w:noWrap w:val="0"/>
            <w:vAlign w:val="center"/>
          </w:tcPr>
          <w:p>
            <w:pPr>
              <w:spacing w:line="360" w:lineRule="auto"/>
              <w:jc w:val="center"/>
              <w:rPr>
                <w:rFonts w:hint="eastAsia" w:ascii="宋体" w:hAnsi="宋体"/>
                <w:sz w:val="24"/>
              </w:rPr>
            </w:pPr>
          </w:p>
        </w:tc>
        <w:tc>
          <w:tcPr>
            <w:tcW w:w="1651"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r>
              <w:rPr>
                <w:rFonts w:ascii="宋体" w:hAnsi="宋体"/>
                <w:sz w:val="24"/>
              </w:rPr>
              <w:t>……</w:t>
            </w:r>
          </w:p>
        </w:tc>
        <w:tc>
          <w:tcPr>
            <w:tcW w:w="1913" w:type="dxa"/>
            <w:noWrap w:val="0"/>
            <w:vAlign w:val="center"/>
          </w:tcPr>
          <w:p>
            <w:pPr>
              <w:spacing w:line="360" w:lineRule="auto"/>
              <w:jc w:val="center"/>
              <w:rPr>
                <w:rFonts w:hint="eastAsia" w:ascii="宋体" w:hAnsi="宋体"/>
                <w:sz w:val="24"/>
              </w:rPr>
            </w:pPr>
          </w:p>
        </w:tc>
        <w:tc>
          <w:tcPr>
            <w:tcW w:w="1649" w:type="dxa"/>
            <w:noWrap w:val="0"/>
            <w:vAlign w:val="center"/>
          </w:tcPr>
          <w:p>
            <w:pPr>
              <w:spacing w:line="360" w:lineRule="auto"/>
              <w:jc w:val="center"/>
              <w:rPr>
                <w:rFonts w:hint="eastAsia" w:ascii="宋体" w:hAnsi="宋体"/>
                <w:sz w:val="24"/>
              </w:rPr>
            </w:pPr>
          </w:p>
        </w:tc>
        <w:tc>
          <w:tcPr>
            <w:tcW w:w="1651"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r>
              <w:rPr>
                <w:rFonts w:hint="eastAsia" w:ascii="宋体" w:hAnsi="宋体"/>
                <w:sz w:val="24"/>
              </w:rPr>
              <w:t>直接下级控股、管理单位名称</w:t>
            </w:r>
          </w:p>
        </w:tc>
        <w:tc>
          <w:tcPr>
            <w:tcW w:w="1913" w:type="dxa"/>
            <w:noWrap w:val="0"/>
            <w:vAlign w:val="center"/>
          </w:tcPr>
          <w:p>
            <w:pPr>
              <w:spacing w:line="360" w:lineRule="auto"/>
              <w:jc w:val="center"/>
              <w:rPr>
                <w:rFonts w:hint="eastAsia" w:ascii="宋体" w:hAnsi="宋体"/>
                <w:sz w:val="24"/>
              </w:rPr>
            </w:pPr>
            <w:r>
              <w:rPr>
                <w:rFonts w:hint="eastAsia" w:ascii="宋体" w:hAnsi="宋体"/>
                <w:sz w:val="24"/>
              </w:rPr>
              <w:t>本单位对其控股（出资）比例（%）</w:t>
            </w:r>
          </w:p>
        </w:tc>
        <w:tc>
          <w:tcPr>
            <w:tcW w:w="1649" w:type="dxa"/>
            <w:noWrap w:val="0"/>
            <w:vAlign w:val="center"/>
          </w:tcPr>
          <w:p>
            <w:pPr>
              <w:spacing w:line="360" w:lineRule="auto"/>
              <w:jc w:val="center"/>
              <w:rPr>
                <w:rFonts w:hint="eastAsia" w:ascii="宋体" w:hAnsi="宋体"/>
                <w:sz w:val="24"/>
              </w:rPr>
            </w:pPr>
            <w:r>
              <w:rPr>
                <w:rFonts w:hint="eastAsia" w:ascii="宋体" w:hAnsi="宋体"/>
                <w:sz w:val="24"/>
              </w:rPr>
              <w:t>单位负责人</w:t>
            </w:r>
          </w:p>
        </w:tc>
        <w:tc>
          <w:tcPr>
            <w:tcW w:w="1651" w:type="dxa"/>
            <w:noWrap w:val="0"/>
            <w:vAlign w:val="center"/>
          </w:tcPr>
          <w:p>
            <w:pPr>
              <w:spacing w:line="360" w:lineRule="auto"/>
              <w:jc w:val="center"/>
              <w:rPr>
                <w:rFonts w:hint="eastAsia" w:ascii="宋体" w:hAnsi="宋体"/>
                <w:sz w:val="24"/>
              </w:rPr>
            </w:pPr>
            <w:r>
              <w:rPr>
                <w:rFonts w:hint="eastAsia" w:ascii="宋体" w:hAnsi="宋体"/>
                <w:sz w:val="24"/>
              </w:rPr>
              <w:t>联系电话</w:t>
            </w:r>
          </w:p>
        </w:tc>
        <w:tc>
          <w:tcPr>
            <w:tcW w:w="2615" w:type="dxa"/>
            <w:noWrap w:val="0"/>
            <w:vAlign w:val="center"/>
          </w:tcPr>
          <w:p>
            <w:pPr>
              <w:spacing w:line="360" w:lineRule="auto"/>
              <w:jc w:val="center"/>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p>
        </w:tc>
        <w:tc>
          <w:tcPr>
            <w:tcW w:w="1913" w:type="dxa"/>
            <w:noWrap w:val="0"/>
            <w:vAlign w:val="center"/>
          </w:tcPr>
          <w:p>
            <w:pPr>
              <w:spacing w:line="360" w:lineRule="auto"/>
              <w:jc w:val="center"/>
              <w:rPr>
                <w:rFonts w:hint="eastAsia" w:ascii="宋体" w:hAnsi="宋体"/>
                <w:sz w:val="24"/>
              </w:rPr>
            </w:pPr>
          </w:p>
        </w:tc>
        <w:tc>
          <w:tcPr>
            <w:tcW w:w="1649" w:type="dxa"/>
            <w:noWrap w:val="0"/>
            <w:vAlign w:val="center"/>
          </w:tcPr>
          <w:p>
            <w:pPr>
              <w:spacing w:line="360" w:lineRule="auto"/>
              <w:jc w:val="center"/>
              <w:rPr>
                <w:rFonts w:hint="eastAsia" w:ascii="宋体" w:hAnsi="宋体"/>
                <w:sz w:val="24"/>
              </w:rPr>
            </w:pPr>
          </w:p>
        </w:tc>
        <w:tc>
          <w:tcPr>
            <w:tcW w:w="1651"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r>
              <w:rPr>
                <w:rFonts w:ascii="宋体" w:hAnsi="宋体"/>
                <w:sz w:val="24"/>
              </w:rPr>
              <w:t>……</w:t>
            </w:r>
          </w:p>
        </w:tc>
        <w:tc>
          <w:tcPr>
            <w:tcW w:w="1913" w:type="dxa"/>
            <w:noWrap w:val="0"/>
            <w:vAlign w:val="center"/>
          </w:tcPr>
          <w:p>
            <w:pPr>
              <w:spacing w:line="360" w:lineRule="auto"/>
              <w:jc w:val="center"/>
              <w:rPr>
                <w:rFonts w:hint="eastAsia" w:ascii="宋体" w:hAnsi="宋体"/>
                <w:sz w:val="24"/>
              </w:rPr>
            </w:pPr>
          </w:p>
        </w:tc>
        <w:tc>
          <w:tcPr>
            <w:tcW w:w="1649" w:type="dxa"/>
            <w:noWrap w:val="0"/>
            <w:vAlign w:val="center"/>
          </w:tcPr>
          <w:p>
            <w:pPr>
              <w:spacing w:line="360" w:lineRule="auto"/>
              <w:jc w:val="center"/>
              <w:rPr>
                <w:rFonts w:hint="eastAsia" w:ascii="宋体" w:hAnsi="宋体"/>
                <w:sz w:val="24"/>
              </w:rPr>
            </w:pPr>
          </w:p>
        </w:tc>
        <w:tc>
          <w:tcPr>
            <w:tcW w:w="1651"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bl>
    <w:p>
      <w:pPr>
        <w:numPr>
          <w:ilvl w:val="0"/>
          <w:numId w:val="6"/>
        </w:numPr>
        <w:spacing w:line="360" w:lineRule="auto"/>
        <w:ind w:firstLine="480" w:firstLineChars="200"/>
        <w:rPr>
          <w:rFonts w:hint="eastAsia" w:ascii="宋体" w:hAnsi="宋体"/>
          <w:sz w:val="24"/>
        </w:rPr>
      </w:pPr>
      <w:r>
        <w:rPr>
          <w:rFonts w:hint="eastAsia" w:ascii="宋体" w:hAnsi="宋体"/>
          <w:sz w:val="24"/>
        </w:rPr>
        <w:t>属于同一直接上级控股、管理单位的其他兄弟单位情况</w:t>
      </w:r>
    </w:p>
    <w:tbl>
      <w:tblPr>
        <w:tblStyle w:val="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913"/>
        <w:gridCol w:w="1631"/>
        <w:gridCol w:w="1669"/>
        <w:gridCol w:w="2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r>
              <w:rPr>
                <w:rFonts w:hint="eastAsia" w:ascii="宋体" w:hAnsi="宋体"/>
                <w:sz w:val="24"/>
              </w:rPr>
              <w:t>其他兄弟单位名称</w:t>
            </w:r>
          </w:p>
        </w:tc>
        <w:tc>
          <w:tcPr>
            <w:tcW w:w="1913" w:type="dxa"/>
            <w:noWrap w:val="0"/>
            <w:vAlign w:val="center"/>
          </w:tcPr>
          <w:p>
            <w:pPr>
              <w:spacing w:line="360" w:lineRule="auto"/>
              <w:jc w:val="center"/>
              <w:rPr>
                <w:rFonts w:hint="eastAsia" w:ascii="宋体" w:hAnsi="宋体"/>
                <w:sz w:val="24"/>
              </w:rPr>
            </w:pPr>
            <w:r>
              <w:rPr>
                <w:rFonts w:hint="eastAsia" w:ascii="宋体" w:hAnsi="宋体"/>
                <w:sz w:val="24"/>
              </w:rPr>
              <w:t>对本单位出资比例（%）</w:t>
            </w:r>
          </w:p>
        </w:tc>
        <w:tc>
          <w:tcPr>
            <w:tcW w:w="1631" w:type="dxa"/>
            <w:noWrap w:val="0"/>
            <w:vAlign w:val="center"/>
          </w:tcPr>
          <w:p>
            <w:pPr>
              <w:spacing w:line="360" w:lineRule="auto"/>
              <w:jc w:val="center"/>
              <w:rPr>
                <w:rFonts w:hint="eastAsia" w:ascii="宋体" w:hAnsi="宋体"/>
                <w:sz w:val="24"/>
              </w:rPr>
            </w:pPr>
            <w:r>
              <w:rPr>
                <w:rFonts w:hint="eastAsia" w:ascii="宋体" w:hAnsi="宋体"/>
                <w:sz w:val="24"/>
              </w:rPr>
              <w:t>单位负责人</w:t>
            </w:r>
          </w:p>
        </w:tc>
        <w:tc>
          <w:tcPr>
            <w:tcW w:w="1669" w:type="dxa"/>
            <w:noWrap w:val="0"/>
            <w:vAlign w:val="center"/>
          </w:tcPr>
          <w:p>
            <w:pPr>
              <w:spacing w:line="360" w:lineRule="auto"/>
              <w:jc w:val="center"/>
              <w:rPr>
                <w:rFonts w:hint="eastAsia" w:ascii="宋体" w:hAnsi="宋体"/>
                <w:sz w:val="24"/>
              </w:rPr>
            </w:pPr>
            <w:r>
              <w:rPr>
                <w:rFonts w:hint="eastAsia" w:ascii="宋体" w:hAnsi="宋体"/>
                <w:sz w:val="24"/>
              </w:rPr>
              <w:t>联系电话</w:t>
            </w:r>
          </w:p>
        </w:tc>
        <w:tc>
          <w:tcPr>
            <w:tcW w:w="2615" w:type="dxa"/>
            <w:noWrap w:val="0"/>
            <w:vAlign w:val="center"/>
          </w:tcPr>
          <w:p>
            <w:pPr>
              <w:spacing w:line="360" w:lineRule="auto"/>
              <w:jc w:val="center"/>
              <w:rPr>
                <w:rFonts w:hint="eastAsia" w:ascii="宋体" w:hAnsi="宋体"/>
                <w:sz w:val="24"/>
              </w:rPr>
            </w:pPr>
            <w:r>
              <w:rPr>
                <w:rFonts w:hint="eastAsia" w:ascii="宋体" w:hAnsi="宋体"/>
                <w:sz w:val="24"/>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p>
        </w:tc>
        <w:tc>
          <w:tcPr>
            <w:tcW w:w="1913" w:type="dxa"/>
            <w:noWrap w:val="0"/>
            <w:vAlign w:val="center"/>
          </w:tcPr>
          <w:p>
            <w:pPr>
              <w:spacing w:line="360" w:lineRule="auto"/>
              <w:jc w:val="center"/>
              <w:rPr>
                <w:rFonts w:hint="eastAsia" w:ascii="宋体" w:hAnsi="宋体"/>
                <w:sz w:val="24"/>
              </w:rPr>
            </w:pPr>
          </w:p>
        </w:tc>
        <w:tc>
          <w:tcPr>
            <w:tcW w:w="1631" w:type="dxa"/>
            <w:noWrap w:val="0"/>
            <w:vAlign w:val="center"/>
          </w:tcPr>
          <w:p>
            <w:pPr>
              <w:spacing w:line="360" w:lineRule="auto"/>
              <w:jc w:val="center"/>
              <w:rPr>
                <w:rFonts w:hint="eastAsia" w:ascii="宋体" w:hAnsi="宋体"/>
                <w:sz w:val="24"/>
              </w:rPr>
            </w:pPr>
          </w:p>
        </w:tc>
        <w:tc>
          <w:tcPr>
            <w:tcW w:w="1669"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p>
        </w:tc>
        <w:tc>
          <w:tcPr>
            <w:tcW w:w="1913" w:type="dxa"/>
            <w:noWrap w:val="0"/>
            <w:vAlign w:val="center"/>
          </w:tcPr>
          <w:p>
            <w:pPr>
              <w:spacing w:line="360" w:lineRule="auto"/>
              <w:jc w:val="center"/>
              <w:rPr>
                <w:rFonts w:hint="eastAsia" w:ascii="宋体" w:hAnsi="宋体"/>
                <w:sz w:val="24"/>
              </w:rPr>
            </w:pPr>
          </w:p>
        </w:tc>
        <w:tc>
          <w:tcPr>
            <w:tcW w:w="1631" w:type="dxa"/>
            <w:noWrap w:val="0"/>
            <w:vAlign w:val="center"/>
          </w:tcPr>
          <w:p>
            <w:pPr>
              <w:spacing w:line="360" w:lineRule="auto"/>
              <w:jc w:val="center"/>
              <w:rPr>
                <w:rFonts w:hint="eastAsia" w:ascii="宋体" w:hAnsi="宋体"/>
                <w:sz w:val="24"/>
              </w:rPr>
            </w:pPr>
          </w:p>
        </w:tc>
        <w:tc>
          <w:tcPr>
            <w:tcW w:w="1669"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p>
        </w:tc>
        <w:tc>
          <w:tcPr>
            <w:tcW w:w="1913" w:type="dxa"/>
            <w:noWrap w:val="0"/>
            <w:vAlign w:val="center"/>
          </w:tcPr>
          <w:p>
            <w:pPr>
              <w:spacing w:line="360" w:lineRule="auto"/>
              <w:jc w:val="center"/>
              <w:rPr>
                <w:rFonts w:hint="eastAsia" w:ascii="宋体" w:hAnsi="宋体"/>
                <w:sz w:val="24"/>
              </w:rPr>
            </w:pPr>
          </w:p>
        </w:tc>
        <w:tc>
          <w:tcPr>
            <w:tcW w:w="1631" w:type="dxa"/>
            <w:noWrap w:val="0"/>
            <w:vAlign w:val="center"/>
          </w:tcPr>
          <w:p>
            <w:pPr>
              <w:spacing w:line="360" w:lineRule="auto"/>
              <w:jc w:val="center"/>
              <w:rPr>
                <w:rFonts w:hint="eastAsia" w:ascii="宋体" w:hAnsi="宋体"/>
                <w:sz w:val="24"/>
              </w:rPr>
            </w:pPr>
          </w:p>
        </w:tc>
        <w:tc>
          <w:tcPr>
            <w:tcW w:w="1669"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noWrap w:val="0"/>
            <w:vAlign w:val="center"/>
          </w:tcPr>
          <w:p>
            <w:pPr>
              <w:spacing w:line="360" w:lineRule="auto"/>
              <w:jc w:val="center"/>
              <w:rPr>
                <w:rFonts w:hint="eastAsia" w:ascii="宋体" w:hAnsi="宋体"/>
                <w:sz w:val="24"/>
              </w:rPr>
            </w:pPr>
            <w:r>
              <w:rPr>
                <w:rFonts w:ascii="宋体" w:hAnsi="宋体"/>
                <w:sz w:val="24"/>
              </w:rPr>
              <w:t>……</w:t>
            </w:r>
          </w:p>
        </w:tc>
        <w:tc>
          <w:tcPr>
            <w:tcW w:w="1913" w:type="dxa"/>
            <w:noWrap w:val="0"/>
            <w:vAlign w:val="center"/>
          </w:tcPr>
          <w:p>
            <w:pPr>
              <w:spacing w:line="360" w:lineRule="auto"/>
              <w:jc w:val="center"/>
              <w:rPr>
                <w:rFonts w:hint="eastAsia" w:ascii="宋体" w:hAnsi="宋体"/>
                <w:sz w:val="24"/>
              </w:rPr>
            </w:pPr>
          </w:p>
        </w:tc>
        <w:tc>
          <w:tcPr>
            <w:tcW w:w="1631" w:type="dxa"/>
            <w:noWrap w:val="0"/>
            <w:vAlign w:val="center"/>
          </w:tcPr>
          <w:p>
            <w:pPr>
              <w:spacing w:line="360" w:lineRule="auto"/>
              <w:jc w:val="center"/>
              <w:rPr>
                <w:rFonts w:hint="eastAsia" w:ascii="宋体" w:hAnsi="宋体"/>
                <w:sz w:val="24"/>
              </w:rPr>
            </w:pPr>
          </w:p>
        </w:tc>
        <w:tc>
          <w:tcPr>
            <w:tcW w:w="1669" w:type="dxa"/>
            <w:noWrap w:val="0"/>
            <w:vAlign w:val="center"/>
          </w:tcPr>
          <w:p>
            <w:pPr>
              <w:spacing w:line="360" w:lineRule="auto"/>
              <w:jc w:val="center"/>
              <w:rPr>
                <w:rFonts w:hint="eastAsia" w:ascii="宋体" w:hAnsi="宋体"/>
                <w:sz w:val="24"/>
              </w:rPr>
            </w:pPr>
          </w:p>
        </w:tc>
        <w:tc>
          <w:tcPr>
            <w:tcW w:w="2615" w:type="dxa"/>
            <w:noWrap w:val="0"/>
            <w:vAlign w:val="center"/>
          </w:tcPr>
          <w:p>
            <w:pPr>
              <w:spacing w:line="360" w:lineRule="auto"/>
              <w:jc w:val="center"/>
              <w:rPr>
                <w:rFonts w:hint="eastAsia" w:ascii="宋体" w:hAnsi="宋体"/>
                <w:sz w:val="24"/>
              </w:rPr>
            </w:pPr>
          </w:p>
        </w:tc>
      </w:tr>
    </w:tbl>
    <w:p>
      <w:pPr>
        <w:spacing w:line="360" w:lineRule="auto"/>
        <w:ind w:firstLine="480" w:firstLineChars="200"/>
        <w:rPr>
          <w:rFonts w:hint="eastAsia" w:ascii="宋体" w:hAnsi="宋体"/>
          <w:sz w:val="24"/>
        </w:rPr>
      </w:pPr>
      <w:r>
        <w:rPr>
          <w:rFonts w:hint="eastAsia" w:ascii="宋体" w:hAnsi="宋体"/>
          <w:sz w:val="24"/>
        </w:rPr>
        <w:t>我公司郑重承诺：如未提供或经核实未如实填写本公司的控股、管理单位情况，将被按作废处理。</w:t>
      </w:r>
    </w:p>
    <w:p>
      <w:pPr>
        <w:spacing w:line="360" w:lineRule="auto"/>
        <w:ind w:firstLine="480" w:firstLineChars="200"/>
        <w:rPr>
          <w:rFonts w:hint="eastAsia" w:ascii="宋体" w:hAnsi="宋体"/>
          <w:sz w:val="24"/>
        </w:rPr>
      </w:pPr>
    </w:p>
    <w:p>
      <w:pPr>
        <w:spacing w:line="360" w:lineRule="auto"/>
        <w:ind w:firstLine="480" w:firstLineChars="200"/>
        <w:rPr>
          <w:rFonts w:hint="eastAsia" w:ascii="宋体" w:hAnsi="宋体"/>
          <w:sz w:val="24"/>
        </w:rPr>
      </w:pPr>
      <w:r>
        <w:rPr>
          <w:rFonts w:hint="eastAsia" w:ascii="宋体" w:hAnsi="宋体"/>
          <w:sz w:val="24"/>
        </w:rPr>
        <w:t>参选方名称（加盖公章）：</w:t>
      </w:r>
    </w:p>
    <w:p>
      <w:pPr>
        <w:spacing w:line="360" w:lineRule="auto"/>
        <w:ind w:firstLine="480" w:firstLineChars="200"/>
        <w:rPr>
          <w:rFonts w:hint="eastAsia" w:ascii="宋体" w:hAnsi="宋体"/>
          <w:sz w:val="24"/>
        </w:rPr>
      </w:pPr>
      <w:r>
        <w:rPr>
          <w:rFonts w:hint="eastAsia" w:ascii="宋体" w:hAnsi="宋体"/>
          <w:sz w:val="24"/>
        </w:rPr>
        <w:t>法定代表人或授权代表（签字或盖章）：</w:t>
      </w:r>
    </w:p>
    <w:p>
      <w:pPr>
        <w:spacing w:line="360" w:lineRule="auto"/>
        <w:ind w:firstLine="480" w:firstLineChars="200"/>
        <w:rPr>
          <w:rFonts w:hint="eastAsia" w:ascii="宋体" w:hAnsi="宋体"/>
          <w:sz w:val="24"/>
        </w:rPr>
      </w:pPr>
      <w:r>
        <w:rPr>
          <w:rFonts w:hint="eastAsia" w:ascii="宋体" w:hAnsi="宋体"/>
          <w:sz w:val="24"/>
        </w:rPr>
        <w:t>日期：</w:t>
      </w:r>
    </w:p>
    <w:p>
      <w:pPr>
        <w:spacing w:line="360" w:lineRule="auto"/>
        <w:ind w:firstLine="480" w:firstLineChars="200"/>
        <w:rPr>
          <w:rFonts w:hint="eastAsia" w:ascii="宋体" w:hAnsi="宋体"/>
          <w:sz w:val="24"/>
        </w:rPr>
      </w:pPr>
    </w:p>
    <w:p>
      <w:pPr>
        <w:spacing w:line="360" w:lineRule="auto"/>
        <w:rPr>
          <w:rFonts w:hint="eastAsia"/>
        </w:rPr>
      </w:pPr>
      <w:r>
        <w:rPr>
          <w:rFonts w:hint="eastAsia" w:ascii="宋体" w:hAnsi="宋体"/>
          <w:sz w:val="24"/>
        </w:rPr>
        <w:t>说明：若无关联企业，则在上述表格中填写“无”。</w:t>
      </w:r>
    </w:p>
    <w:p>
      <w:pPr>
        <w:rPr>
          <w:rFonts w:hint="eastAsia"/>
          <w:lang w:val="en-US" w:eastAsia="zh-CN"/>
        </w:rPr>
      </w:pPr>
      <w:r>
        <w:rPr>
          <w:rFonts w:hint="eastAsia"/>
          <w:lang w:val="en-US" w:eastAsia="zh-CN"/>
        </w:rPr>
        <w:br w:type="page"/>
      </w:r>
    </w:p>
    <w:p>
      <w:pPr>
        <w:jc w:val="center"/>
        <w:rPr>
          <w:rFonts w:hint="eastAsia" w:ascii="宋体" w:hAnsi="宋体" w:eastAsia="宋体" w:cs="宋体"/>
          <w:b/>
          <w:bCs/>
          <w:sz w:val="44"/>
          <w:szCs w:val="44"/>
          <w:lang w:val="en-US" w:eastAsia="zh-CN"/>
        </w:rPr>
      </w:pPr>
    </w:p>
    <w:p>
      <w:pPr>
        <w:jc w:val="center"/>
        <w:rPr>
          <w:rFonts w:hint="eastAsia" w:ascii="宋体" w:hAnsi="宋体" w:eastAsia="宋体" w:cs="宋体"/>
          <w:sz w:val="44"/>
          <w:szCs w:val="44"/>
          <w:lang w:val="en-US" w:eastAsia="zh-CN"/>
        </w:rPr>
      </w:pPr>
      <w:r>
        <w:rPr>
          <w:rFonts w:hint="eastAsia" w:ascii="宋体" w:hAnsi="宋体" w:eastAsia="宋体" w:cs="宋体"/>
          <w:b/>
          <w:bCs/>
          <w:sz w:val="44"/>
          <w:szCs w:val="44"/>
          <w:lang w:val="en-US" w:eastAsia="zh-CN"/>
        </w:rPr>
        <w:t>授权委托书</w:t>
      </w:r>
    </w:p>
    <w:p>
      <w:pPr>
        <w:jc w:val="center"/>
        <w:rPr>
          <w:rFonts w:hint="eastAsia" w:ascii="宋体" w:hAnsi="宋体" w:eastAsia="宋体" w:cs="宋体"/>
          <w:sz w:val="44"/>
          <w:szCs w:val="44"/>
          <w:lang w:val="en-US" w:eastAsia="zh-CN"/>
        </w:rPr>
      </w:pPr>
    </w:p>
    <w:p>
      <w:pPr>
        <w:pStyle w:val="3"/>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u w:val="single"/>
          <w:lang w:val="en-US" w:eastAsia="zh-CN"/>
        </w:rPr>
      </w:pPr>
      <w:r>
        <w:rPr>
          <w:rFonts w:hint="eastAsia"/>
          <w:sz w:val="28"/>
          <w:szCs w:val="28"/>
          <w:lang w:val="en-US" w:eastAsia="zh-CN"/>
        </w:rPr>
        <w:t>委托单位：</w:t>
      </w:r>
      <w:r>
        <w:rPr>
          <w:rFonts w:hint="eastAsia"/>
          <w:sz w:val="28"/>
          <w:szCs w:val="28"/>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sz w:val="28"/>
          <w:szCs w:val="28"/>
          <w:u w:val="single"/>
          <w:lang w:val="en-US" w:eastAsia="zh-CN"/>
        </w:rPr>
      </w:pPr>
      <w:r>
        <w:rPr>
          <w:rFonts w:hint="eastAsia"/>
          <w:sz w:val="28"/>
          <w:szCs w:val="28"/>
          <w:lang w:val="en-US" w:eastAsia="zh-CN"/>
        </w:rPr>
        <w:t xml:space="preserve">住所地： </w:t>
      </w:r>
      <w:r>
        <w:rPr>
          <w:rFonts w:hint="eastAsia"/>
          <w:sz w:val="28"/>
          <w:szCs w:val="28"/>
          <w:u w:val="single"/>
          <w:lang w:val="en-US" w:eastAsia="zh-CN"/>
        </w:rPr>
        <w:t xml:space="preserve">                                               </w:t>
      </w:r>
      <w:r>
        <w:rPr>
          <w:rFonts w:hint="eastAsia"/>
          <w:sz w:val="28"/>
          <w:szCs w:val="28"/>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sz w:val="28"/>
          <w:szCs w:val="28"/>
          <w:u w:val="single"/>
          <w:lang w:val="en-US" w:eastAsia="zh-CN"/>
        </w:rPr>
      </w:pPr>
      <w:r>
        <w:rPr>
          <w:rFonts w:hint="eastAsia"/>
          <w:sz w:val="28"/>
          <w:szCs w:val="28"/>
          <w:u w:val="none"/>
          <w:lang w:val="en-US" w:eastAsia="zh-CN"/>
        </w:rPr>
        <w:t>法定代表人：</w:t>
      </w:r>
      <w:r>
        <w:rPr>
          <w:rFonts w:hint="eastAsia"/>
          <w:sz w:val="28"/>
          <w:szCs w:val="28"/>
          <w:u w:val="single"/>
          <w:lang w:val="en-US" w:eastAsia="zh-CN"/>
        </w:rPr>
        <w:t xml:space="preserve">                                            </w:t>
      </w:r>
      <w:r>
        <w:rPr>
          <w:rFonts w:hint="eastAsia"/>
          <w:sz w:val="28"/>
          <w:szCs w:val="28"/>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outlineLvl w:val="9"/>
        <w:rPr>
          <w:rFonts w:hint="eastAsia" w:ascii="Times New Roman" w:eastAsia="宋体"/>
          <w:sz w:val="28"/>
          <w:szCs w:val="28"/>
          <w:u w:val="single"/>
          <w:lang w:val="en-US" w:eastAsia="zh-CN"/>
        </w:rPr>
      </w:pPr>
      <w:r>
        <w:rPr>
          <w:sz w:val="28"/>
          <w:szCs w:val="28"/>
        </w:rPr>
        <w:t>委托代理人：</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sz w:val="28"/>
          <w:szCs w:val="28"/>
        </w:rPr>
        <w:t>身份证号：</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556" w:firstLineChars="200"/>
        <w:textAlignment w:val="auto"/>
        <w:outlineLvl w:val="9"/>
        <w:rPr>
          <w:rFonts w:hint="eastAsia"/>
          <w:sz w:val="28"/>
          <w:szCs w:val="28"/>
          <w:u w:val="single"/>
          <w:lang w:val="en-US" w:eastAsia="zh-CN"/>
        </w:rPr>
      </w:pPr>
      <w:r>
        <w:rPr>
          <w:spacing w:val="-1"/>
          <w:sz w:val="28"/>
          <w:szCs w:val="28"/>
        </w:rPr>
        <w:t>职务</w:t>
      </w:r>
      <w:r>
        <w:rPr>
          <w:sz w:val="28"/>
          <w:szCs w:val="28"/>
        </w:rPr>
        <w:t>：</w:t>
      </w:r>
      <w:r>
        <w:rPr>
          <w:rFonts w:ascii="Times New Roman" w:eastAsia="Times New Roman"/>
          <w:sz w:val="28"/>
          <w:szCs w:val="28"/>
          <w:u w:val="single"/>
        </w:rPr>
        <w:t xml:space="preserve"> </w:t>
      </w:r>
      <w:r>
        <w:rPr>
          <w:rFonts w:ascii="Times New Roman" w:eastAsia="Times New Roman"/>
          <w:sz w:val="28"/>
          <w:szCs w:val="28"/>
          <w:u w:val="single"/>
        </w:rPr>
        <w:tab/>
      </w:r>
      <w:r>
        <w:rPr>
          <w:rFonts w:hint="eastAsia" w:ascii="Times New Roman" w:eastAsia="宋体"/>
          <w:sz w:val="28"/>
          <w:szCs w:val="28"/>
          <w:u w:val="single"/>
          <w:lang w:val="en-US" w:eastAsia="zh-CN"/>
        </w:rPr>
        <w:t xml:space="preserve">                </w:t>
      </w:r>
      <w:r>
        <w:rPr>
          <w:rFonts w:hint="eastAsia" w:ascii="Times New Roman"/>
          <w:sz w:val="28"/>
          <w:szCs w:val="28"/>
          <w:u w:val="single"/>
          <w:lang w:val="en-US" w:eastAsia="zh-CN"/>
        </w:rPr>
        <w:t xml:space="preserve">   </w:t>
      </w:r>
      <w:r>
        <w:rPr>
          <w:sz w:val="28"/>
          <w:szCs w:val="28"/>
        </w:rPr>
        <w:t>联系电话：</w:t>
      </w:r>
      <w:r>
        <w:rPr>
          <w:rFonts w:ascii="Times New Roman" w:eastAsia="Times New Roman"/>
          <w:sz w:val="28"/>
          <w:szCs w:val="28"/>
          <w:u w:val="single"/>
        </w:rPr>
        <w:tab/>
      </w:r>
      <w:r>
        <w:rPr>
          <w:rFonts w:hint="eastAsia"/>
          <w:sz w:val="28"/>
          <w:szCs w:val="28"/>
          <w:u w:val="single"/>
          <w:lang w:val="en-US" w:eastAsia="zh-CN"/>
        </w:rPr>
        <w:t xml:space="preserve">                 </w:t>
      </w:r>
      <w:r>
        <w:rPr>
          <w:rFonts w:hint="eastAsia"/>
          <w:sz w:val="28"/>
          <w:szCs w:val="28"/>
          <w:u w:val="none"/>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eastAsia"/>
          <w:sz w:val="17"/>
          <w:u w:val="single"/>
          <w:lang w:val="en-US" w:eastAsia="zh-CN"/>
        </w:rPr>
      </w:pPr>
    </w:p>
    <w:p>
      <w:pPr>
        <w:keepNext w:val="0"/>
        <w:keepLines w:val="0"/>
        <w:pageBreakBefore w:val="0"/>
        <w:widowControl w:val="0"/>
        <w:tabs>
          <w:tab w:val="left" w:pos="4459"/>
          <w:tab w:val="left" w:pos="4715"/>
          <w:tab w:val="left" w:pos="7761"/>
        </w:tabs>
        <w:kinsoku/>
        <w:wordWrap/>
        <w:overflowPunct/>
        <w:topLinePunct w:val="0"/>
        <w:autoSpaceDE/>
        <w:autoSpaceDN/>
        <w:bidi w:val="0"/>
        <w:adjustRightInd/>
        <w:snapToGrid/>
        <w:spacing w:before="70" w:line="520" w:lineRule="exact"/>
        <w:ind w:right="343" w:firstLine="560" w:firstLineChars="200"/>
        <w:jc w:val="both"/>
        <w:textAlignment w:val="auto"/>
        <w:outlineLvl w:val="9"/>
        <w:rPr>
          <w:sz w:val="28"/>
        </w:rPr>
      </w:pPr>
      <w:r>
        <w:rPr>
          <w:rFonts w:hint="eastAsia"/>
          <w:sz w:val="28"/>
          <w:lang w:val="en-US" w:eastAsia="zh-CN"/>
        </w:rPr>
        <w:t>我司</w:t>
      </w:r>
      <w:r>
        <w:rPr>
          <w:sz w:val="28"/>
        </w:rPr>
        <w:t>授权</w:t>
      </w:r>
      <w:r>
        <w:rPr>
          <w:rFonts w:ascii="Times New Roman" w:eastAsia="Times New Roman"/>
          <w:sz w:val="28"/>
          <w:u w:val="single"/>
        </w:rPr>
        <w:tab/>
      </w:r>
      <w:r>
        <w:rPr>
          <w:spacing w:val="-3"/>
          <w:sz w:val="28"/>
        </w:rPr>
        <w:t>（姓名）</w:t>
      </w:r>
      <w:r>
        <w:rPr>
          <w:spacing w:val="-2"/>
          <w:sz w:val="28"/>
        </w:rPr>
        <w:t>为我公司委托代理人，以本公司的名义参加</w:t>
      </w:r>
      <w:r>
        <w:rPr>
          <w:spacing w:val="2"/>
          <w:sz w:val="28"/>
          <w:u w:val="single"/>
        </w:rPr>
        <w:t xml:space="preserve"> </w:t>
      </w:r>
      <w:r>
        <w:rPr>
          <w:rFonts w:hint="eastAsia"/>
          <w:spacing w:val="2"/>
          <w:sz w:val="28"/>
          <w:u w:val="single"/>
          <w:lang w:val="en-US" w:eastAsia="zh-CN"/>
        </w:rPr>
        <w:t xml:space="preserve">                          </w:t>
      </w:r>
      <w:r>
        <w:rPr>
          <w:spacing w:val="-2"/>
          <w:sz w:val="28"/>
        </w:rPr>
        <w:t>（比选单位）</w:t>
      </w:r>
      <w:r>
        <w:rPr>
          <w:rFonts w:hint="eastAsia"/>
          <w:spacing w:val="-2"/>
          <w:sz w:val="28"/>
          <w:u w:val="single"/>
          <w:lang w:val="en-US" w:eastAsia="zh-CN"/>
        </w:rPr>
        <w:t xml:space="preserve">                               </w:t>
      </w:r>
      <w:r>
        <w:rPr>
          <w:sz w:val="28"/>
        </w:rPr>
        <w:t>项目的比选活动。委托代理人在比选活动和合同谈判过程中所签署的一切文件和处理与之有关的一切事务，我司均予以承认并全部承担其产生的所有权利和义务。</w:t>
      </w:r>
    </w:p>
    <w:p>
      <w:pPr>
        <w:keepNext w:val="0"/>
        <w:keepLines w:val="0"/>
        <w:pageBreakBefore w:val="0"/>
        <w:widowControl w:val="0"/>
        <w:kinsoku/>
        <w:wordWrap/>
        <w:overflowPunct/>
        <w:topLinePunct w:val="0"/>
        <w:autoSpaceDE/>
        <w:autoSpaceDN/>
        <w:bidi w:val="0"/>
        <w:adjustRightInd/>
        <w:snapToGrid/>
        <w:spacing w:before="0" w:beforeAutospacing="0" w:line="520" w:lineRule="exact"/>
        <w:ind w:right="0" w:firstLine="560" w:firstLineChars="200"/>
        <w:jc w:val="left"/>
        <w:textAlignment w:val="auto"/>
        <w:outlineLvl w:val="9"/>
      </w:pPr>
      <w:r>
        <w:rPr>
          <w:sz w:val="28"/>
        </w:rPr>
        <w:t>委托代理人无转委托权。</w:t>
      </w:r>
    </w:p>
    <w:p>
      <w:pPr>
        <w:pStyle w:val="2"/>
        <w:keepNext w:val="0"/>
        <w:keepLines w:val="0"/>
        <w:pageBreakBefore w:val="0"/>
        <w:widowControl w:val="0"/>
        <w:kinsoku/>
        <w:wordWrap/>
        <w:overflowPunct/>
        <w:topLinePunct w:val="0"/>
        <w:autoSpaceDE/>
        <w:autoSpaceDN/>
        <w:bidi w:val="0"/>
        <w:adjustRightInd/>
        <w:snapToGrid/>
        <w:spacing w:beforeAutospacing="0" w:line="520" w:lineRule="exact"/>
        <w:textAlignment w:val="auto"/>
        <w:outlineLvl w:val="9"/>
        <w:rPr>
          <w:sz w:val="28"/>
        </w:rPr>
      </w:pPr>
      <w:r>
        <w:rPr>
          <w:rFonts w:hint="eastAsia"/>
          <w:sz w:val="28"/>
          <w:lang w:val="en-US" w:eastAsia="zh-CN"/>
        </w:rPr>
        <w:t xml:space="preserve">  </w:t>
      </w:r>
      <w:r>
        <w:rPr>
          <w:sz w:val="28"/>
        </w:rPr>
        <w:t>附：委托代理人身份证复印件（加盖公章）。</w:t>
      </w:r>
    </w:p>
    <w:p/>
    <w:p/>
    <w:p/>
    <w:p>
      <w:pPr>
        <w:keepNext w:val="0"/>
        <w:keepLines w:val="0"/>
        <w:pageBreakBefore w:val="0"/>
        <w:widowControl w:val="0"/>
        <w:tabs>
          <w:tab w:val="left" w:pos="6919"/>
        </w:tabs>
        <w:kinsoku/>
        <w:wordWrap/>
        <w:overflowPunct/>
        <w:topLinePunct w:val="0"/>
        <w:autoSpaceDE/>
        <w:autoSpaceDN/>
        <w:bidi w:val="0"/>
        <w:adjustRightInd/>
        <w:snapToGrid/>
        <w:spacing w:line="520" w:lineRule="exact"/>
        <w:ind w:right="0" w:firstLine="1960" w:firstLineChars="700"/>
        <w:jc w:val="right"/>
        <w:textAlignment w:val="auto"/>
        <w:outlineLvl w:val="9"/>
        <w:rPr>
          <w:sz w:val="20"/>
        </w:rPr>
      </w:pPr>
      <w:r>
        <w:rPr>
          <w:sz w:val="28"/>
        </w:rPr>
        <w:t>参选单位：</w:t>
      </w:r>
      <w:r>
        <w:rPr>
          <w:rFonts w:hint="eastAsia"/>
          <w:sz w:val="28"/>
          <w:u w:val="single"/>
          <w:lang w:val="en-US" w:eastAsia="zh-CN"/>
        </w:rPr>
        <w:t xml:space="preserve">                      </w:t>
      </w:r>
      <w:r>
        <w:rPr>
          <w:sz w:val="28"/>
          <w:u w:val="single"/>
        </w:rPr>
        <w:t>（全称、盖章）</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right"/>
        <w:textAlignment w:val="auto"/>
        <w:outlineLvl w:val="9"/>
        <w:rPr>
          <w:sz w:val="28"/>
        </w:rPr>
      </w:pPr>
      <w:r>
        <w:rPr>
          <w:sz w:val="28"/>
        </w:rPr>
        <w:t>日期：</w:t>
      </w:r>
      <w:r>
        <w:rPr>
          <w:rFonts w:ascii="Times New Roman" w:eastAsia="Times New Roman"/>
          <w:sz w:val="28"/>
          <w:u w:val="single"/>
        </w:rPr>
        <w:tab/>
      </w:r>
      <w:r>
        <w:rPr>
          <w:sz w:val="28"/>
        </w:rPr>
        <w:t>年</w:t>
      </w:r>
      <w:r>
        <w:rPr>
          <w:rFonts w:ascii="Times New Roman" w:eastAsia="Times New Roman"/>
          <w:sz w:val="28"/>
          <w:u w:val="single"/>
        </w:rPr>
        <w:tab/>
      </w:r>
      <w:r>
        <w:rPr>
          <w:sz w:val="28"/>
        </w:rPr>
        <w:t>月</w:t>
      </w:r>
      <w:r>
        <w:rPr>
          <w:rFonts w:ascii="Times New Roman" w:eastAsia="Times New Roman"/>
          <w:sz w:val="28"/>
          <w:u w:val="single"/>
        </w:rPr>
        <w:tab/>
      </w:r>
      <w:r>
        <w:rPr>
          <w:sz w:val="28"/>
        </w:rPr>
        <w:t>日</w:t>
      </w: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p>
    <w:p>
      <w:pPr>
        <w:keepNext w:val="0"/>
        <w:keepLines w:val="0"/>
        <w:pageBreakBefore w:val="0"/>
        <w:widowControl w:val="0"/>
        <w:tabs>
          <w:tab w:val="left" w:pos="4907"/>
          <w:tab w:val="left" w:pos="5887"/>
          <w:tab w:val="left" w:pos="6866"/>
        </w:tabs>
        <w:kinsoku/>
        <w:wordWrap/>
        <w:overflowPunct/>
        <w:topLinePunct w:val="0"/>
        <w:autoSpaceDE/>
        <w:autoSpaceDN/>
        <w:bidi w:val="0"/>
        <w:adjustRightInd/>
        <w:snapToGrid/>
        <w:spacing w:line="520" w:lineRule="exact"/>
        <w:ind w:left="3228" w:right="0" w:firstLine="0"/>
        <w:jc w:val="left"/>
        <w:textAlignment w:val="auto"/>
        <w:outlineLvl w:val="9"/>
        <w:rPr>
          <w:sz w:val="28"/>
        </w:rPr>
      </w:pPr>
    </w:p>
    <w:p>
      <w:pPr>
        <w:spacing w:before="0"/>
        <w:ind w:left="146" w:right="0" w:firstLine="0"/>
        <w:jc w:val="left"/>
        <w:rPr>
          <w:rFonts w:hint="eastAsia" w:ascii="黑体" w:hAnsi="宋体" w:eastAsia="黑体"/>
          <w:sz w:val="40"/>
        </w:rPr>
      </w:pPr>
      <w:r>
        <w:rPr>
          <w:rFonts w:hint="eastAsia" w:ascii="Microsoft YaHei UI" w:eastAsia="Microsoft YaHei UI"/>
          <w:b/>
          <w:sz w:val="24"/>
        </w:rPr>
        <w:t>注：若为法定代表人出席，则无需提供此附件。</w:t>
      </w:r>
    </w:p>
    <w:p/>
    <w:p>
      <w:pPr>
        <w:rPr>
          <w:rFonts w:hint="eastAsia"/>
          <w:lang w:val="en-US" w:eastAsia="zh-CN"/>
        </w:rPr>
      </w:pPr>
      <w:r>
        <w:rPr>
          <w:rFonts w:hint="eastAsia"/>
          <w:lang w:val="en-US" w:eastAsia="zh-CN"/>
        </w:rPr>
        <w:br w:type="page"/>
      </w:r>
    </w:p>
    <w:p>
      <w:pPr>
        <w:rPr>
          <w:rFonts w:hint="eastAsia"/>
          <w:b/>
          <w:sz w:val="28"/>
          <w:szCs w:val="28"/>
        </w:rPr>
      </w:pPr>
    </w:p>
    <w:p>
      <w:pPr>
        <w:rPr>
          <w:b/>
          <w:sz w:val="28"/>
          <w:szCs w:val="28"/>
        </w:rPr>
      </w:pPr>
      <w:r>
        <w:rPr>
          <w:rFonts w:hint="eastAsia"/>
          <w:b/>
          <w:sz w:val="28"/>
          <w:szCs w:val="28"/>
        </w:rPr>
        <w:t>附件</w:t>
      </w:r>
      <w:r>
        <w:rPr>
          <w:b/>
          <w:sz w:val="28"/>
          <w:szCs w:val="28"/>
        </w:rPr>
        <w:t>6</w:t>
      </w:r>
      <w:r>
        <w:rPr>
          <w:rFonts w:hint="eastAsia"/>
          <w:b/>
          <w:sz w:val="28"/>
          <w:szCs w:val="28"/>
        </w:rPr>
        <w:t>：</w:t>
      </w:r>
    </w:p>
    <w:p>
      <w:pPr>
        <w:ind w:firstLine="3618" w:firstLineChars="1001"/>
        <w:rPr>
          <w:rFonts w:ascii="黑体" w:hAnsi="黑体" w:eastAsia="黑体" w:cs="黑体"/>
          <w:b/>
          <w:sz w:val="36"/>
          <w:szCs w:val="36"/>
        </w:rPr>
      </w:pPr>
      <w:r>
        <w:rPr>
          <w:rFonts w:hint="eastAsia" w:ascii="黑体" w:hAnsi="黑体" w:eastAsia="黑体" w:cs="黑体"/>
          <w:b/>
          <w:sz w:val="36"/>
          <w:szCs w:val="36"/>
        </w:rPr>
        <w:t>承诺函</w:t>
      </w:r>
    </w:p>
    <w:p>
      <w:pPr>
        <w:spacing w:line="440" w:lineRule="exact"/>
        <w:rPr>
          <w:rFonts w:ascii="仿宋" w:hAnsi="仿宋" w:eastAsia="仿宋" w:cs="仿宋"/>
          <w:sz w:val="28"/>
          <w:szCs w:val="28"/>
        </w:rPr>
      </w:pPr>
    </w:p>
    <w:p>
      <w:pPr>
        <w:spacing w:line="360" w:lineRule="auto"/>
        <w:rPr>
          <w:rFonts w:ascii="宋体" w:hAnsi="宋体"/>
          <w:sz w:val="24"/>
        </w:rPr>
      </w:pPr>
      <w:r>
        <w:rPr>
          <w:rFonts w:hint="eastAsia" w:ascii="宋体" w:hAnsi="宋体"/>
          <w:sz w:val="24"/>
        </w:rPr>
        <w:t>致：福建片仔癀化妆品有限公司</w:t>
      </w:r>
    </w:p>
    <w:p>
      <w:pPr>
        <w:spacing w:line="360" w:lineRule="auto"/>
        <w:ind w:firstLine="480" w:firstLineChars="200"/>
        <w:rPr>
          <w:rFonts w:ascii="宋体" w:hAnsi="宋体"/>
          <w:sz w:val="24"/>
        </w:rPr>
      </w:pPr>
      <w:r>
        <w:rPr>
          <w:rFonts w:hint="eastAsia" w:ascii="宋体" w:hAnsi="宋体"/>
          <w:sz w:val="24"/>
        </w:rPr>
        <w:t>我司自愿参加福建片仔癀化妆品有限公司202</w:t>
      </w:r>
      <w:r>
        <w:rPr>
          <w:rFonts w:hint="eastAsia" w:ascii="宋体" w:hAnsi="宋体"/>
          <w:sz w:val="24"/>
          <w:lang w:val="en-US" w:eastAsia="zh-CN"/>
        </w:rPr>
        <w:t>4</w:t>
      </w:r>
      <w:r>
        <w:rPr>
          <w:rFonts w:hint="eastAsia" w:ascii="宋体" w:hAnsi="宋体"/>
          <w:sz w:val="24"/>
        </w:rPr>
        <w:t>年</w:t>
      </w:r>
      <w:r>
        <w:rPr>
          <w:rFonts w:hint="eastAsia" w:ascii="宋体" w:hAnsi="宋体"/>
          <w:sz w:val="24"/>
          <w:lang w:val="en-US" w:eastAsia="zh-CN"/>
        </w:rPr>
        <w:t>福建省动车站内刷屏机广告投放</w:t>
      </w:r>
      <w:r>
        <w:rPr>
          <w:rFonts w:hint="eastAsia" w:ascii="宋体" w:hAnsi="宋体"/>
          <w:sz w:val="24"/>
        </w:rPr>
        <w:t>公开比选,并郑重承诺如下：</w:t>
      </w:r>
    </w:p>
    <w:p>
      <w:pPr>
        <w:spacing w:line="360" w:lineRule="auto"/>
        <w:ind w:firstLine="480" w:firstLineChars="200"/>
        <w:rPr>
          <w:rFonts w:ascii="宋体" w:hAnsi="宋体"/>
          <w:sz w:val="24"/>
        </w:rPr>
      </w:pPr>
      <w:r>
        <w:rPr>
          <w:rFonts w:hint="eastAsia" w:ascii="宋体" w:hAnsi="宋体"/>
          <w:sz w:val="24"/>
        </w:rPr>
        <w:t>1、具有独立签订合同权力、具有圆满履行合同的能力；</w:t>
      </w:r>
    </w:p>
    <w:p>
      <w:pPr>
        <w:spacing w:line="360" w:lineRule="auto"/>
        <w:ind w:firstLine="480" w:firstLineChars="200"/>
        <w:rPr>
          <w:rFonts w:ascii="宋体" w:hAnsi="宋体"/>
          <w:sz w:val="24"/>
        </w:rPr>
      </w:pPr>
      <w:r>
        <w:rPr>
          <w:rFonts w:hint="eastAsia" w:ascii="宋体" w:hAnsi="宋体"/>
          <w:sz w:val="24"/>
        </w:rPr>
        <w:t>2、具有独立承担民事责任的能力；</w:t>
      </w:r>
    </w:p>
    <w:p>
      <w:pPr>
        <w:spacing w:line="360" w:lineRule="auto"/>
        <w:ind w:firstLine="480" w:firstLineChars="200"/>
        <w:rPr>
          <w:rFonts w:ascii="宋体" w:hAnsi="宋体"/>
          <w:sz w:val="24"/>
        </w:rPr>
      </w:pPr>
      <w:r>
        <w:rPr>
          <w:rFonts w:hint="eastAsia" w:ascii="宋体" w:hAnsi="宋体"/>
          <w:sz w:val="24"/>
        </w:rPr>
        <w:t>3、具有良好的商业信誉和健全的财务会计制度；</w:t>
      </w:r>
    </w:p>
    <w:p>
      <w:pPr>
        <w:spacing w:line="360" w:lineRule="auto"/>
        <w:ind w:firstLine="480" w:firstLineChars="200"/>
        <w:rPr>
          <w:rFonts w:ascii="宋体" w:hAnsi="宋体"/>
          <w:sz w:val="24"/>
        </w:rPr>
      </w:pPr>
      <w:r>
        <w:rPr>
          <w:rFonts w:hint="eastAsia" w:ascii="宋体" w:hAnsi="宋体"/>
          <w:sz w:val="24"/>
        </w:rPr>
        <w:t>4、依法缴纳税收和社会保障资金的良好记录；</w:t>
      </w:r>
    </w:p>
    <w:p>
      <w:pPr>
        <w:spacing w:line="360" w:lineRule="auto"/>
        <w:ind w:firstLine="480" w:firstLineChars="200"/>
        <w:rPr>
          <w:rFonts w:ascii="宋体" w:hAnsi="宋体"/>
          <w:sz w:val="24"/>
        </w:rPr>
      </w:pPr>
      <w:r>
        <w:rPr>
          <w:rFonts w:hint="eastAsia" w:ascii="宋体" w:hAnsi="宋体"/>
          <w:sz w:val="24"/>
        </w:rPr>
        <w:t>5、保证提供的一切材料真实、有效，否则产生一切后果由我司承担。</w:t>
      </w:r>
    </w:p>
    <w:p>
      <w:pPr>
        <w:spacing w:line="360" w:lineRule="auto"/>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jc w:val="right"/>
        <w:rPr>
          <w:rFonts w:ascii="宋体" w:hAnsi="宋体"/>
          <w:sz w:val="24"/>
        </w:rPr>
      </w:pPr>
      <w:r>
        <w:rPr>
          <w:rFonts w:hint="eastAsia" w:ascii="宋体" w:hAnsi="宋体"/>
          <w:sz w:val="24"/>
        </w:rPr>
        <w:t>参选方（加盖公章）</w:t>
      </w:r>
    </w:p>
    <w:p>
      <w:pPr>
        <w:spacing w:line="360" w:lineRule="auto"/>
        <w:ind w:firstLine="480" w:firstLineChars="200"/>
        <w:jc w:val="right"/>
        <w:rPr>
          <w:rFonts w:ascii="宋体" w:hAnsi="宋体"/>
          <w:sz w:val="24"/>
        </w:rPr>
      </w:pPr>
    </w:p>
    <w:p>
      <w:pPr>
        <w:spacing w:line="360" w:lineRule="auto"/>
        <w:ind w:firstLine="480" w:firstLineChars="200"/>
        <w:jc w:val="right"/>
        <w:rPr>
          <w:rFonts w:ascii="宋体" w:hAnsi="宋体"/>
          <w:sz w:val="24"/>
        </w:rPr>
      </w:pPr>
      <w:r>
        <w:rPr>
          <w:rFonts w:hint="eastAsia" w:ascii="宋体" w:hAnsi="宋体"/>
          <w:sz w:val="24"/>
        </w:rPr>
        <w:t>法定代表/负责人或授权代表：（签字或盖章）</w:t>
      </w:r>
    </w:p>
    <w:p>
      <w:pPr>
        <w:spacing w:line="360" w:lineRule="auto"/>
        <w:ind w:firstLine="480" w:firstLineChars="200"/>
        <w:jc w:val="right"/>
        <w:rPr>
          <w:rFonts w:ascii="宋体" w:hAnsi="宋体"/>
          <w:sz w:val="24"/>
        </w:rPr>
      </w:pPr>
    </w:p>
    <w:p>
      <w:pPr>
        <w:pStyle w:val="6"/>
        <w:jc w:val="right"/>
        <w:rPr>
          <w:rFonts w:hint="eastAsia"/>
          <w:lang w:val="en-US" w:eastAsia="zh-CN"/>
        </w:rPr>
      </w:pPr>
      <w:r>
        <w:rPr>
          <w:rFonts w:hint="eastAsia" w:ascii="宋体" w:hAnsi="宋体"/>
          <w:sz w:val="24"/>
        </w:rPr>
        <w:t>日期：     年     月    日</w:t>
      </w:r>
    </w:p>
    <w:sectPr>
      <w:pgSz w:w="11906" w:h="16838"/>
      <w:pgMar w:top="720" w:right="833" w:bottom="720" w:left="8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70E731"/>
    <w:multiLevelType w:val="singleLevel"/>
    <w:tmpl w:val="F870E731"/>
    <w:lvl w:ilvl="0" w:tentative="0">
      <w:start w:val="3"/>
      <w:numFmt w:val="decimal"/>
      <w:suff w:val="nothing"/>
      <w:lvlText w:val="%1、"/>
      <w:lvlJc w:val="left"/>
    </w:lvl>
  </w:abstractNum>
  <w:abstractNum w:abstractNumId="1">
    <w:nsid w:val="02093D24"/>
    <w:multiLevelType w:val="multilevel"/>
    <w:tmpl w:val="02093D2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EE3C3D"/>
    <w:multiLevelType w:val="multilevel"/>
    <w:tmpl w:val="13EE3C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666A97"/>
    <w:multiLevelType w:val="multilevel"/>
    <w:tmpl w:val="47666A97"/>
    <w:lvl w:ilvl="0" w:tentative="0">
      <w:start w:val="1"/>
      <w:numFmt w:val="upperLetter"/>
      <w:lvlText w:val="%1、"/>
      <w:lvlJc w:val="left"/>
      <w:pPr>
        <w:ind w:left="360" w:hanging="36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2477131"/>
    <w:multiLevelType w:val="multilevel"/>
    <w:tmpl w:val="72477131"/>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8E1FDB"/>
    <w:multiLevelType w:val="singleLevel"/>
    <w:tmpl w:val="778E1FDB"/>
    <w:lvl w:ilvl="0" w:tentative="0">
      <w:start w:val="1"/>
      <w:numFmt w:val="decimal"/>
      <w:suff w:val="nothing"/>
      <w:lvlText w:val="%1、"/>
      <w:lvlJc w:val="left"/>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2YzBhODNjYzE4ZTFmZjQxMTI4ZjQ4NmRmMThjZTYifQ=="/>
  </w:docVars>
  <w:rsids>
    <w:rsidRoot w:val="5D774B50"/>
    <w:rsid w:val="060F663F"/>
    <w:rsid w:val="1485034C"/>
    <w:rsid w:val="224705F3"/>
    <w:rsid w:val="34B23F6B"/>
    <w:rsid w:val="36C67F53"/>
    <w:rsid w:val="3A0F417F"/>
    <w:rsid w:val="52C26830"/>
    <w:rsid w:val="58845DFF"/>
    <w:rsid w:val="5D774B50"/>
    <w:rsid w:val="678D57CA"/>
    <w:rsid w:val="69F14A5E"/>
    <w:rsid w:val="6EC84EEB"/>
    <w:rsid w:val="7959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正文首行缩进1"/>
    <w:basedOn w:val="3"/>
    <w:next w:val="5"/>
    <w:autoRedefine/>
    <w:qFormat/>
    <w:uiPriority w:val="0"/>
    <w:pPr>
      <w:spacing w:before="100" w:beforeAutospacing="1"/>
      <w:ind w:firstLine="420" w:firstLineChars="100"/>
    </w:pPr>
    <w:rPr>
      <w:szCs w:val="22"/>
    </w:rPr>
  </w:style>
  <w:style w:type="paragraph" w:styleId="3">
    <w:name w:val="Body Text"/>
    <w:basedOn w:val="1"/>
    <w:next w:val="4"/>
    <w:autoRedefine/>
    <w:unhideWhenUsed/>
    <w:qFormat/>
    <w:uiPriority w:val="99"/>
    <w:pPr>
      <w:spacing w:after="120"/>
    </w:pPr>
  </w:style>
  <w:style w:type="paragraph" w:styleId="4">
    <w:name w:val="Body Text First Indent"/>
    <w:basedOn w:val="3"/>
    <w:autoRedefine/>
    <w:qFormat/>
    <w:uiPriority w:val="0"/>
    <w:pPr>
      <w:ind w:firstLine="420" w:firstLineChars="100"/>
    </w:p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Indent"/>
    <w:basedOn w:val="1"/>
    <w:autoRedefine/>
    <w:qFormat/>
    <w:uiPriority w:val="0"/>
    <w:pPr>
      <w:ind w:firstLine="420" w:firstLineChars="200"/>
    </w:pPr>
    <w:rPr>
      <w:rFonts w:ascii="Calibri" w:hAnsi="Calibri"/>
    </w:rPr>
  </w:style>
  <w:style w:type="paragraph" w:styleId="7">
    <w:name w:val="footer"/>
    <w:basedOn w:val="1"/>
    <w:autoRedefine/>
    <w:qFormat/>
    <w:uiPriority w:val="0"/>
    <w:pPr>
      <w:tabs>
        <w:tab w:val="center" w:pos="4153"/>
        <w:tab w:val="right" w:pos="8306"/>
      </w:tabs>
      <w:snapToGrid w:val="0"/>
      <w:jc w:val="left"/>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5761</Words>
  <Characters>6300</Characters>
  <Lines>0</Lines>
  <Paragraphs>0</Paragraphs>
  <TotalTime>30</TotalTime>
  <ScaleCrop>false</ScaleCrop>
  <LinksUpToDate>false</LinksUpToDate>
  <CharactersWithSpaces>6667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2024-05-13T08:12:00Z</dcterms:created>
  <dc:creator>Administrator</dc:creator>
  <cp:lastModifiedBy>Administrator</cp:lastModifiedBy>
  <dcterms:modified xsi:type="dcterms:W3CDTF">2024-05-17T09:36:53Z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2C4244722BFB4C91A9C54972E33ED8A2_13</vt:lpwstr>
  </property>
</Properties>
</file>