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0BD397">
      <w:pPr>
        <w:jc w:val="left"/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</w:pPr>
      <w:r>
        <w:rPr>
          <w:rFonts w:hint="eastAsia" w:asciiTheme="minorEastAsia" w:hAnsiTheme="minorEastAsia"/>
          <w:b/>
          <w:sz w:val="28"/>
          <w:szCs w:val="28"/>
        </w:rPr>
        <w:t>附件</w:t>
      </w:r>
      <w:r>
        <w:rPr>
          <w:rFonts w:asciiTheme="minorEastAsia" w:hAnsiTheme="minorEastAsia"/>
          <w:b/>
          <w:sz w:val="28"/>
          <w:szCs w:val="28"/>
        </w:rPr>
        <w:t>2</w:t>
      </w:r>
      <w:r>
        <w:rPr>
          <w:rFonts w:hint="eastAsia" w:asciiTheme="minorEastAsia" w:hAnsiTheme="minorEastAsia"/>
          <w:b/>
          <w:sz w:val="28"/>
          <w:szCs w:val="28"/>
          <w:lang w:eastAsia="zh-CN"/>
        </w:rPr>
        <w:t>：</w:t>
      </w:r>
    </w:p>
    <w:p w14:paraId="76F8539C">
      <w:pPr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企业综合实力及方案</w:t>
      </w:r>
      <w:r>
        <w:rPr>
          <w:rFonts w:asciiTheme="minorEastAsia" w:hAnsiTheme="minorEastAsia"/>
          <w:b/>
          <w:sz w:val="28"/>
          <w:szCs w:val="28"/>
        </w:rPr>
        <w:t>效果预估</w:t>
      </w:r>
      <w:r>
        <w:rPr>
          <w:rFonts w:hint="eastAsia" w:asciiTheme="minorEastAsia" w:hAnsiTheme="minorEastAsia"/>
          <w:b/>
          <w:sz w:val="28"/>
          <w:szCs w:val="28"/>
        </w:rPr>
        <w:t>表</w:t>
      </w:r>
    </w:p>
    <w:tbl>
      <w:tblPr>
        <w:tblStyle w:val="5"/>
        <w:tblpPr w:leftFromText="180" w:rightFromText="180" w:vertAnchor="page" w:horzAnchor="page" w:tblpX="489" w:tblpY="2043"/>
        <w:tblW w:w="112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27"/>
        <w:gridCol w:w="683"/>
        <w:gridCol w:w="4348"/>
      </w:tblGrid>
      <w:tr w14:paraId="2948C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6227" w:type="dxa"/>
            <w:vAlign w:val="center"/>
          </w:tcPr>
          <w:p w14:paraId="439CC562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项目</w:t>
            </w:r>
          </w:p>
        </w:tc>
        <w:tc>
          <w:tcPr>
            <w:tcW w:w="683" w:type="dxa"/>
            <w:vAlign w:val="center"/>
          </w:tcPr>
          <w:p w14:paraId="016AD955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内容</w:t>
            </w:r>
          </w:p>
        </w:tc>
        <w:tc>
          <w:tcPr>
            <w:tcW w:w="4348" w:type="dxa"/>
            <w:vAlign w:val="center"/>
          </w:tcPr>
          <w:p w14:paraId="05D388AE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备注</w:t>
            </w:r>
          </w:p>
        </w:tc>
      </w:tr>
      <w:tr w14:paraId="2B1C3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</w:trPr>
        <w:tc>
          <w:tcPr>
            <w:tcW w:w="6227" w:type="dxa"/>
            <w:vAlign w:val="center"/>
          </w:tcPr>
          <w:p w14:paraId="745AEEB4">
            <w:pPr>
              <w:pStyle w:val="7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  <w:kern w:val="0"/>
                <w:szCs w:val="21"/>
              </w:rPr>
              <w:t>参选的供应商</w:t>
            </w:r>
            <w:r>
              <w:rPr>
                <w:rFonts w:hint="eastAsia" w:asciiTheme="minorEastAsia" w:hAnsiTheme="minorEastAsia"/>
                <w:kern w:val="0"/>
                <w:szCs w:val="21"/>
                <w:lang w:val="en-US" w:eastAsia="zh-CN"/>
              </w:rPr>
              <w:t>具有合格有效的营业执照</w:t>
            </w:r>
            <w:r>
              <w:rPr>
                <w:rFonts w:hint="eastAsia" w:asciiTheme="minorEastAsia" w:hAnsiTheme="minorEastAsia"/>
                <w:kern w:val="0"/>
                <w:szCs w:val="21"/>
                <w:highlight w:val="yellow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kern w:val="0"/>
                <w:szCs w:val="21"/>
                <w:highlight w:val="yellow"/>
                <w:lang w:val="en-US" w:eastAsia="zh-CN"/>
              </w:rPr>
              <w:t>具备小红书合作伙伴代理资质、蒲公英代理商资质，</w:t>
            </w:r>
            <w:r>
              <w:rPr>
                <w:rFonts w:hint="eastAsia" w:asciiTheme="minorEastAsia" w:hAnsiTheme="minorEastAsia"/>
                <w:kern w:val="0"/>
                <w:szCs w:val="21"/>
                <w:highlight w:val="yellow"/>
                <w:lang w:eastAsia="zh-CN"/>
              </w:rPr>
              <w:t>具有独立签订合同权力、具有圆满履行合同的能力；</w:t>
            </w:r>
          </w:p>
        </w:tc>
        <w:tc>
          <w:tcPr>
            <w:tcW w:w="683" w:type="dxa"/>
            <w:vAlign w:val="center"/>
          </w:tcPr>
          <w:p w14:paraId="5054F4A3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4348" w:type="dxa"/>
            <w:vAlign w:val="center"/>
          </w:tcPr>
          <w:p w14:paraId="168A8957">
            <w:pPr>
              <w:jc w:val="center"/>
            </w:pPr>
            <w:r>
              <w:rPr>
                <w:rFonts w:hint="eastAsia" w:asciiTheme="minorEastAsia" w:hAnsiTheme="minorEastAsia"/>
                <w:b/>
                <w:bCs/>
              </w:rPr>
              <w:t>需提供营业执照复印件</w:t>
            </w:r>
            <w:r>
              <w:rPr>
                <w:rFonts w:hint="eastAsia" w:asciiTheme="minorEastAsia" w:hAnsiTheme="minorEastAsia"/>
                <w:b/>
                <w:bCs/>
                <w:lang w:eastAsia="zh-CN"/>
              </w:rPr>
              <w:t>、</w:t>
            </w:r>
            <w:r>
              <w:rPr>
                <w:rFonts w:hint="eastAsia" w:asciiTheme="minorEastAsia" w:hAnsiTheme="minorEastAsia"/>
                <w:b/>
                <w:bCs/>
                <w:color w:val="auto"/>
                <w:sz w:val="20"/>
                <w:szCs w:val="20"/>
                <w:highlight w:val="yellow"/>
                <w:lang w:val="en-US" w:eastAsia="zh-CN"/>
              </w:rPr>
              <w:t>企业资质-行业资质</w:t>
            </w:r>
            <w:r>
              <w:rPr>
                <w:rFonts w:hint="eastAsia" w:asciiTheme="minorEastAsia" w:hAnsiTheme="minorEastAsia"/>
                <w:b/>
                <w:bCs/>
                <w:color w:val="000000" w:themeColor="text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复印件</w:t>
            </w:r>
            <w:r>
              <w:rPr>
                <w:rFonts w:hint="eastAsia" w:asciiTheme="minorEastAsia" w:hAnsiTheme="minorEastAsia"/>
                <w:b/>
                <w:bCs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并加盖公章</w:t>
            </w:r>
          </w:p>
        </w:tc>
      </w:tr>
      <w:tr w14:paraId="0CE82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5" w:hRule="atLeast"/>
        </w:trPr>
        <w:tc>
          <w:tcPr>
            <w:tcW w:w="6227" w:type="dxa"/>
            <w:vAlign w:val="center"/>
          </w:tcPr>
          <w:p w14:paraId="03549156">
            <w:pPr>
              <w:pStyle w:val="7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  <w:kern w:val="0"/>
                <w:szCs w:val="21"/>
              </w:rPr>
              <w:t>拥有一支专业的创作团队，</w:t>
            </w:r>
            <w:r>
              <w:rPr>
                <w:rFonts w:hint="eastAsia" w:asciiTheme="minorEastAsia" w:hAnsiTheme="minorEastAsia"/>
                <w:b/>
                <w:bCs/>
                <w:kern w:val="0"/>
                <w:szCs w:val="21"/>
                <w:highlight w:val="yellow"/>
              </w:rPr>
              <w:t>策划、文案</w:t>
            </w:r>
            <w:r>
              <w:rPr>
                <w:rFonts w:hint="eastAsia" w:asciiTheme="minorEastAsia" w:hAnsiTheme="minorEastAsia"/>
                <w:b/>
                <w:bCs/>
                <w:kern w:val="0"/>
                <w:szCs w:val="21"/>
                <w:highlight w:val="yellow"/>
                <w:lang w:eastAsia="zh-CN"/>
              </w:rPr>
              <w:t>、</w:t>
            </w:r>
            <w:r>
              <w:rPr>
                <w:rFonts w:hint="eastAsia" w:asciiTheme="minorEastAsia" w:hAnsiTheme="minorEastAsia"/>
                <w:b/>
                <w:bCs/>
                <w:kern w:val="0"/>
                <w:szCs w:val="21"/>
                <w:highlight w:val="yellow"/>
                <w:lang w:val="en-US" w:eastAsia="zh-CN"/>
              </w:rPr>
              <w:t>设计、运营（投流\投手）</w:t>
            </w:r>
            <w:r>
              <w:rPr>
                <w:rFonts w:hint="eastAsia" w:asciiTheme="minorEastAsia" w:hAnsiTheme="minorEastAsia"/>
                <w:kern w:val="0"/>
                <w:szCs w:val="21"/>
                <w:highlight w:val="yellow"/>
              </w:rPr>
              <w:t>等</w:t>
            </w:r>
            <w:r>
              <w:rPr>
                <w:rFonts w:hint="eastAsia" w:asciiTheme="minorEastAsia" w:hAnsiTheme="minorEastAsia"/>
                <w:b/>
                <w:bCs/>
                <w:kern w:val="0"/>
                <w:szCs w:val="21"/>
                <w:highlight w:val="yellow"/>
              </w:rPr>
              <w:t>主创人员</w:t>
            </w:r>
            <w:r>
              <w:rPr>
                <w:rFonts w:hint="eastAsia" w:asciiTheme="minorEastAsia" w:hAnsiTheme="minorEastAsia"/>
                <w:kern w:val="0"/>
                <w:szCs w:val="21"/>
                <w:highlight w:val="yellow"/>
              </w:rPr>
              <w:t>经验丰富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，对项目执行起到实质性推进作用人员</w:t>
            </w:r>
            <w:r>
              <w:rPr>
                <w:rFonts w:hint="eastAsia" w:asciiTheme="minorEastAsia" w:hAnsiTheme="minorEastAsia"/>
                <w:b/>
                <w:bCs/>
                <w:kern w:val="0"/>
                <w:szCs w:val="21"/>
              </w:rPr>
              <w:t>不少</w:t>
            </w:r>
            <w:r>
              <w:rPr>
                <w:rFonts w:hint="eastAsia" w:asciiTheme="minorEastAsia" w:hAnsiTheme="minorEastAsia"/>
                <w:b/>
                <w:bCs/>
                <w:color w:val="auto"/>
                <w:kern w:val="0"/>
                <w:szCs w:val="21"/>
              </w:rPr>
              <w:t>于</w:t>
            </w:r>
            <w:r>
              <w:rPr>
                <w:rFonts w:hint="eastAsia" w:asciiTheme="minorEastAsia" w:hAnsiTheme="minorEastAsia"/>
                <w:b/>
                <w:bCs/>
                <w:color w:val="auto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/>
                <w:b/>
                <w:bCs/>
                <w:color w:val="auto"/>
                <w:kern w:val="0"/>
                <w:szCs w:val="21"/>
              </w:rPr>
              <w:t>人（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所配备人员需对项目执行起到实质性推进作用人员</w:t>
            </w:r>
            <w:r>
              <w:rPr>
                <w:rFonts w:hint="eastAsia" w:asciiTheme="minorEastAsia" w:hAnsiTheme="minorEastAsia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b/>
                <w:bCs/>
                <w:color w:val="000000" w:themeColor="text1"/>
                <w:kern w:val="0"/>
                <w:szCs w:val="2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需含</w:t>
            </w:r>
            <w:r>
              <w:rPr>
                <w:rFonts w:hint="eastAsia" w:asciiTheme="minorEastAsia" w:hAnsiTheme="minorEastAsia"/>
                <w:b/>
                <w:bCs/>
                <w:color w:val="000000" w:themeColor="text1"/>
                <w:kern w:val="0"/>
                <w:szCs w:val="21"/>
                <w:highlight w:val="yellow"/>
                <w14:textFill>
                  <w14:solidFill>
                    <w14:schemeClr w14:val="tx1"/>
                  </w14:solidFill>
                </w14:textFill>
              </w:rPr>
              <w:t>策划、设计、文案</w:t>
            </w:r>
            <w:r>
              <w:rPr>
                <w:rFonts w:hint="eastAsia" w:asciiTheme="minorEastAsia" w:hAnsiTheme="minorEastAsia"/>
                <w:b/>
                <w:bCs/>
                <w:color w:val="000000" w:themeColor="text1"/>
                <w:kern w:val="0"/>
                <w:szCs w:val="21"/>
                <w:highlight w:val="yellow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Theme="minorEastAsia" w:hAnsiTheme="minorEastAsia"/>
                <w:b/>
                <w:bCs/>
                <w:kern w:val="0"/>
                <w:szCs w:val="21"/>
                <w:highlight w:val="yellow"/>
                <w:lang w:val="en-US" w:eastAsia="zh-CN"/>
              </w:rPr>
              <w:t>运营（投流\投手）</w:t>
            </w:r>
            <w:r>
              <w:rPr>
                <w:rFonts w:hint="eastAsia" w:asciiTheme="minorEastAsia" w:hAnsiTheme="minorEastAsia"/>
                <w:b/>
                <w:bCs/>
                <w:color w:val="000000" w:themeColor="text1"/>
                <w:kern w:val="0"/>
                <w:szCs w:val="21"/>
                <w:highlight w:val="yellow"/>
                <w14:textFill>
                  <w14:solidFill>
                    <w14:schemeClr w14:val="tx1"/>
                  </w14:solidFill>
                </w14:textFill>
              </w:rPr>
              <w:t>等，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无实质性推进作用人员不在评估范围）</w:t>
            </w:r>
          </w:p>
        </w:tc>
        <w:tc>
          <w:tcPr>
            <w:tcW w:w="683" w:type="dxa"/>
            <w:vAlign w:val="center"/>
          </w:tcPr>
          <w:p w14:paraId="48C0C814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4348" w:type="dxa"/>
            <w:vAlign w:val="center"/>
          </w:tcPr>
          <w:p w14:paraId="37BDEDBA">
            <w:pPr>
              <w:jc w:val="left"/>
              <w:rPr>
                <w:rFonts w:hint="eastAsia" w:asciiTheme="minorEastAsia" w:hAnsiTheme="minorEastAsia" w:eastAsiaTheme="minor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填写附件2-</w:t>
            </w:r>
            <w:r>
              <w:rPr>
                <w:rFonts w:asciiTheme="minorEastAsia" w:hAnsiTheme="minorEastAsia"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inorEastAsia" w:hAnsiTheme="minorEastAsia"/>
                <w:b/>
                <w:bCs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，并提供</w:t>
            </w:r>
            <w:r>
              <w:rPr>
                <w:rFonts w:hint="eastAsia" w:asciiTheme="minorEastAsia" w:hAnsiTheme="minorEastAsia"/>
                <w:b/>
                <w:bCs/>
                <w:color w:val="000000" w:themeColor="text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有效社保\</w:t>
            </w:r>
            <w:r>
              <w:rPr>
                <w:rFonts w:hint="eastAsia" w:asciiTheme="minorEastAsia" w:hAnsiTheme="minorEastAsia"/>
                <w:b/>
                <w:bCs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医保缴交记录</w:t>
            </w:r>
            <w:r>
              <w:rPr>
                <w:rFonts w:hint="eastAsia" w:asciiTheme="minorEastAsia" w:hAnsiTheme="minorEastAsia"/>
                <w:b/>
                <w:bCs/>
                <w:color w:val="000000" w:themeColor="text1"/>
                <w:highlight w:val="yellow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Theme="minorEastAsia" w:hAnsiTheme="minorEastAsia"/>
                <w:b/>
                <w:bCs/>
                <w:color w:val="000000" w:themeColor="text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2025.08-2026至今，半年内）</w:t>
            </w:r>
            <w:r>
              <w:rPr>
                <w:rFonts w:hint="eastAsia" w:asciiTheme="minorEastAsia" w:hAnsiTheme="minorEastAsia"/>
                <w:b/>
                <w:bCs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并加盖公章</w:t>
            </w:r>
            <w:r>
              <w:rPr>
                <w:rFonts w:hint="eastAsia" w:asciiTheme="minorEastAsia" w:hAnsiTheme="minorEastAsia"/>
                <w:b/>
                <w:bCs/>
                <w:color w:val="000000" w:themeColor="text1"/>
                <w:highlight w:val="yellow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7D2DA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7" w:hRule="atLeast"/>
        </w:trPr>
        <w:tc>
          <w:tcPr>
            <w:tcW w:w="6227" w:type="dxa"/>
            <w:vAlign w:val="center"/>
          </w:tcPr>
          <w:p w14:paraId="38599677">
            <w:pPr>
              <w:pStyle w:val="7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color w:val="FF0000"/>
                <w:szCs w:val="21"/>
              </w:rPr>
            </w:pPr>
            <w:r>
              <w:rPr>
                <w:rFonts w:asciiTheme="minorEastAsia" w:hAnsiTheme="minorEastAsia"/>
                <w:color w:val="FF0000"/>
                <w:kern w:val="0"/>
                <w:szCs w:val="21"/>
              </w:rPr>
              <w:t>公司</w:t>
            </w:r>
            <w:r>
              <w:rPr>
                <w:rFonts w:hint="eastAsia" w:asciiTheme="minorEastAsia" w:hAnsiTheme="minorEastAsia"/>
                <w:color w:val="FF0000"/>
                <w:kern w:val="0"/>
                <w:szCs w:val="21"/>
              </w:rPr>
              <w:t>近三年</w:t>
            </w:r>
            <w:r>
              <w:rPr>
                <w:rFonts w:hint="eastAsia" w:asciiTheme="minorEastAsia" w:hAnsiTheme="minorEastAsia"/>
                <w:color w:val="FF0000"/>
                <w:kern w:val="0"/>
                <w:szCs w:val="21"/>
                <w:highlight w:val="yellow"/>
              </w:rPr>
              <w:t>（20</w:t>
            </w:r>
            <w:r>
              <w:rPr>
                <w:rFonts w:asciiTheme="minorEastAsia" w:hAnsiTheme="minorEastAsia"/>
                <w:color w:val="FF0000"/>
                <w:kern w:val="0"/>
                <w:szCs w:val="21"/>
                <w:highlight w:val="yellow"/>
              </w:rPr>
              <w:t>2</w:t>
            </w:r>
            <w:r>
              <w:rPr>
                <w:rFonts w:hint="eastAsia" w:asciiTheme="minorEastAsia" w:hAnsiTheme="minorEastAsia"/>
                <w:color w:val="FF0000"/>
                <w:kern w:val="0"/>
                <w:szCs w:val="21"/>
                <w:highlight w:val="yellow"/>
                <w:lang w:val="en-US" w:eastAsia="zh-CN"/>
              </w:rPr>
              <w:t>3</w:t>
            </w:r>
            <w:r>
              <w:rPr>
                <w:rFonts w:hint="eastAsia" w:asciiTheme="minorEastAsia" w:hAnsiTheme="minorEastAsia"/>
                <w:color w:val="FF0000"/>
                <w:kern w:val="0"/>
                <w:szCs w:val="21"/>
                <w:highlight w:val="yellow"/>
              </w:rPr>
              <w:t>年</w:t>
            </w:r>
            <w:r>
              <w:rPr>
                <w:rFonts w:hint="eastAsia" w:asciiTheme="minorEastAsia" w:hAnsiTheme="minorEastAsia"/>
                <w:color w:val="FF0000"/>
                <w:kern w:val="0"/>
                <w:szCs w:val="21"/>
                <w:highlight w:val="yellow"/>
                <w:lang w:val="en-US" w:eastAsia="zh-CN"/>
              </w:rPr>
              <w:t>1</w:t>
            </w:r>
            <w:r>
              <w:rPr>
                <w:rFonts w:hint="eastAsia" w:asciiTheme="minorEastAsia" w:hAnsiTheme="minorEastAsia"/>
                <w:color w:val="FF0000"/>
                <w:kern w:val="0"/>
                <w:szCs w:val="21"/>
                <w:highlight w:val="yellow"/>
              </w:rPr>
              <w:t>月~至今）</w:t>
            </w:r>
            <w:r>
              <w:rPr>
                <w:rFonts w:hint="eastAsia" w:asciiTheme="minorEastAsia" w:hAnsiTheme="minorEastAsia"/>
                <w:color w:val="FF0000"/>
                <w:kern w:val="0"/>
                <w:szCs w:val="21"/>
                <w:highlight w:val="yellow"/>
                <w:lang w:val="en-US" w:eastAsia="zh-CN"/>
              </w:rPr>
              <w:t>小红书平台&amp;美妆护肤类种草推广</w:t>
            </w:r>
            <w:r>
              <w:rPr>
                <w:rFonts w:hint="eastAsia" w:asciiTheme="minorEastAsia" w:hAnsiTheme="minorEastAsia"/>
                <w:b/>
                <w:bCs/>
                <w:color w:val="000000" w:themeColor="text1"/>
                <w:kern w:val="0"/>
                <w:szCs w:val="21"/>
                <w:highlight w:val="yellow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Theme="minorEastAsia" w:hAnsiTheme="minorEastAsia"/>
                <w:b/>
                <w:bCs/>
                <w:color w:val="000000" w:themeColor="text1"/>
                <w:kern w:val="0"/>
                <w:szCs w:val="21"/>
                <w:highlight w:val="yellow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达人种草+投流合计费用不低于100万元）</w:t>
            </w:r>
            <w:r>
              <w:rPr>
                <w:rFonts w:hint="eastAsia" w:asciiTheme="minorEastAsia" w:hAnsiTheme="minorEastAsia"/>
                <w:color w:val="FF0000"/>
                <w:kern w:val="0"/>
                <w:szCs w:val="21"/>
                <w:highlight w:val="yellow"/>
                <w:lang w:val="en-US" w:eastAsia="zh-CN"/>
              </w:rPr>
              <w:t>&amp;整合营销推广</w:t>
            </w:r>
            <w:r>
              <w:rPr>
                <w:rFonts w:hint="eastAsia" w:asciiTheme="minorEastAsia" w:hAnsiTheme="minorEastAsia"/>
                <w:color w:val="FF0000"/>
                <w:kern w:val="0"/>
                <w:szCs w:val="21"/>
              </w:rPr>
              <w:t>服务次数</w:t>
            </w:r>
            <w:r>
              <w:rPr>
                <w:rFonts w:hint="eastAsia" w:asciiTheme="minorEastAsia" w:hAnsiTheme="minorEastAsia"/>
                <w:color w:val="FF0000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color w:val="FF0000"/>
                <w:kern w:val="0"/>
                <w:szCs w:val="21"/>
                <w:lang w:val="en-US" w:eastAsia="zh-CN"/>
              </w:rPr>
              <w:t>具体请详见附件3《评分表》</w:t>
            </w:r>
          </w:p>
          <w:p w14:paraId="1418EB11">
            <w:pPr>
              <w:pStyle w:val="7"/>
              <w:numPr>
                <w:ilvl w:val="0"/>
                <w:numId w:val="0"/>
              </w:numPr>
              <w:ind w:leftChars="0"/>
              <w:jc w:val="left"/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</w:pPr>
          </w:p>
          <w:p w14:paraId="17F0D79D">
            <w:pPr>
              <w:pStyle w:val="7"/>
              <w:numPr>
                <w:ilvl w:val="0"/>
                <w:numId w:val="0"/>
              </w:numPr>
              <w:ind w:leftChars="0"/>
              <w:jc w:val="left"/>
              <w:rPr>
                <w:rFonts w:hint="default" w:asciiTheme="minorEastAsia" w:hAnsiTheme="minorEastAsia"/>
                <w:color w:val="FF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（此类指：为美妆护肤类相关品牌如薇诺娜、自然堂、珀莱雅等服务，服务内容中小红书种草推广板块费用≥100万元，对应提供投流服务案例）</w:t>
            </w:r>
          </w:p>
        </w:tc>
        <w:tc>
          <w:tcPr>
            <w:tcW w:w="683" w:type="dxa"/>
            <w:vAlign w:val="center"/>
          </w:tcPr>
          <w:p w14:paraId="584089E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4348" w:type="dxa"/>
            <w:vAlign w:val="center"/>
          </w:tcPr>
          <w:p w14:paraId="22156036">
            <w:pPr>
              <w:numPr>
                <w:ilvl w:val="0"/>
                <w:numId w:val="2"/>
              </w:numPr>
              <w:jc w:val="left"/>
              <w:rPr>
                <w:rFonts w:hint="eastAsia" w:asciiTheme="minorEastAsia" w:hAnsiTheme="minorEastAsia"/>
                <w:b/>
                <w:bCs/>
                <w:kern w:val="0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0"/>
                <w:szCs w:val="20"/>
                <w:highlight w:val="yellow"/>
              </w:rPr>
              <w:t>需附合同复印件证明并加盖公章，必须可</w:t>
            </w:r>
            <w:r>
              <w:rPr>
                <w:rFonts w:hint="eastAsia" w:asciiTheme="minorEastAsia" w:hAnsiTheme="minorEastAsia"/>
                <w:kern w:val="0"/>
                <w:sz w:val="20"/>
                <w:szCs w:val="20"/>
                <w:highlight w:val="yellow"/>
                <w:lang w:val="en-US" w:eastAsia="zh-CN"/>
              </w:rPr>
              <w:t>清晰</w:t>
            </w:r>
            <w:r>
              <w:rPr>
                <w:rFonts w:hint="eastAsia" w:asciiTheme="minorEastAsia" w:hAnsiTheme="minorEastAsia"/>
                <w:kern w:val="0"/>
                <w:sz w:val="20"/>
                <w:szCs w:val="20"/>
                <w:highlight w:val="yellow"/>
              </w:rPr>
              <w:t>辨别项目类别及需附合同复印件证明并加盖公章，必须可辨别项目类别及体现合作方</w:t>
            </w:r>
            <w:r>
              <w:rPr>
                <w:rFonts w:hint="eastAsia" w:asciiTheme="minorEastAsia" w:hAnsiTheme="minorEastAsia"/>
                <w:kern w:val="0"/>
                <w:sz w:val="20"/>
                <w:szCs w:val="20"/>
                <w:highlight w:val="yellow"/>
                <w:lang w:val="en-US" w:eastAsia="zh-CN"/>
              </w:rPr>
              <w:t>、合同服务期限、合同</w:t>
            </w:r>
            <w:r>
              <w:rPr>
                <w:rFonts w:hint="eastAsia" w:asciiTheme="minorEastAsia" w:hAnsiTheme="minorEastAsia"/>
                <w:kern w:val="0"/>
                <w:sz w:val="20"/>
                <w:szCs w:val="20"/>
                <w:highlight w:val="yellow"/>
              </w:rPr>
              <w:t>金额</w:t>
            </w:r>
            <w:r>
              <w:rPr>
                <w:rFonts w:hint="eastAsia" w:asciiTheme="minorEastAsia" w:hAnsiTheme="minorEastAsia"/>
                <w:kern w:val="0"/>
                <w:sz w:val="20"/>
                <w:szCs w:val="20"/>
                <w:highlight w:val="yellow"/>
                <w:lang w:eastAsia="zh-CN"/>
              </w:rPr>
              <w:t>、</w:t>
            </w:r>
            <w:r>
              <w:rPr>
                <w:rFonts w:hint="eastAsia" w:asciiTheme="minorEastAsia" w:hAnsiTheme="minorEastAsia"/>
                <w:kern w:val="0"/>
                <w:sz w:val="20"/>
                <w:szCs w:val="20"/>
                <w:highlight w:val="yellow"/>
                <w:lang w:val="en-US" w:eastAsia="zh-CN"/>
              </w:rPr>
              <w:t>项目资源细目</w:t>
            </w:r>
            <w:r>
              <w:rPr>
                <w:rFonts w:hint="eastAsia" w:asciiTheme="minorEastAsia" w:hAnsiTheme="minorEastAsia"/>
                <w:b/>
                <w:bCs/>
                <w:kern w:val="0"/>
                <w:sz w:val="20"/>
                <w:szCs w:val="20"/>
                <w:highlight w:val="yellow"/>
                <w:lang w:val="en-US" w:eastAsia="zh-CN"/>
              </w:rPr>
              <w:t>（不可遮挡覆盖资源类目、种草金额、投流金额、资源数量、资源合计价及总费用）；</w:t>
            </w:r>
          </w:p>
          <w:p w14:paraId="66E4639C">
            <w:pPr>
              <w:numPr>
                <w:ilvl w:val="0"/>
                <w:numId w:val="2"/>
              </w:numPr>
              <w:jc w:val="left"/>
              <w:rPr>
                <w:rFonts w:asciiTheme="minorEastAsia" w:hAnsiTheme="minorEastAsia"/>
                <w:b/>
              </w:rPr>
            </w:pPr>
            <w:r>
              <w:rPr>
                <w:rFonts w:hint="eastAsia" w:asciiTheme="minorEastAsia" w:hAnsiTheme="minorEastAsia"/>
                <w:b/>
                <w:bCs/>
                <w:color w:val="0000FF"/>
                <w:kern w:val="0"/>
                <w:sz w:val="20"/>
                <w:szCs w:val="20"/>
                <w:highlight w:val="yellow"/>
                <w:lang w:val="en-US" w:eastAsia="zh-CN"/>
              </w:rPr>
              <w:t>投流部分的案例需有合同费用、投流费用结算单凭证及投放效果分析等，上述材料需加盖公章，如不可遮挡合同对象、合同费用、结算情况及关键投放效果数据；</w:t>
            </w:r>
          </w:p>
          <w:p w14:paraId="6FAF193D">
            <w:pPr>
              <w:numPr>
                <w:ilvl w:val="0"/>
                <w:numId w:val="0"/>
              </w:numPr>
              <w:jc w:val="left"/>
              <w:rPr>
                <w:rFonts w:asciiTheme="minorEastAsia" w:hAnsiTheme="minorEastAsia"/>
                <w:b/>
              </w:rPr>
            </w:pPr>
            <w:r>
              <w:rPr>
                <w:rFonts w:hint="eastAsia" w:asciiTheme="minorEastAsia" w:hAnsiTheme="minorEastAsia"/>
                <w:b/>
                <w:bCs/>
                <w:color w:val="0000FF"/>
                <w:kern w:val="0"/>
                <w:sz w:val="20"/>
                <w:szCs w:val="20"/>
                <w:highlight w:val="yellow"/>
                <w:lang w:val="en-US" w:eastAsia="zh-CN"/>
              </w:rPr>
              <w:t>上述材料不全者，视为不得分</w:t>
            </w:r>
            <w:r>
              <w:rPr>
                <w:rFonts w:hint="eastAsia" w:asciiTheme="minorEastAsia" w:hAnsiTheme="minorEastAsia"/>
                <w:color w:val="0000FF"/>
                <w:kern w:val="0"/>
                <w:sz w:val="20"/>
                <w:szCs w:val="20"/>
                <w:highlight w:val="yellow"/>
                <w:lang w:val="en-US" w:eastAsia="zh-CN"/>
              </w:rPr>
              <w:t>。</w:t>
            </w:r>
          </w:p>
        </w:tc>
      </w:tr>
      <w:tr w14:paraId="76C83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8" w:hRule="atLeast"/>
        </w:trPr>
        <w:tc>
          <w:tcPr>
            <w:tcW w:w="6227" w:type="dxa"/>
            <w:vAlign w:val="center"/>
          </w:tcPr>
          <w:p w14:paraId="397F4AE7">
            <w:pPr>
              <w:pStyle w:val="7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b/>
                <w:bCs/>
              </w:rPr>
            </w:pPr>
            <w:r>
              <w:rPr>
                <w:rFonts w:hint="eastAsia" w:asciiTheme="minorEastAsia" w:hAnsiTheme="minorEastAsia"/>
                <w:b/>
                <w:bCs/>
              </w:rPr>
              <w:t>方案效果</w:t>
            </w:r>
            <w:r>
              <w:rPr>
                <w:rFonts w:asciiTheme="minorEastAsia" w:hAnsiTheme="minorEastAsia"/>
                <w:b/>
                <w:bCs/>
              </w:rPr>
              <w:t>预估</w:t>
            </w:r>
            <w:r>
              <w:rPr>
                <w:rFonts w:hint="eastAsia" w:asciiTheme="minorEastAsia" w:hAnsiTheme="minorEastAsia"/>
                <w:b/>
                <w:bCs/>
                <w:lang w:val="en-US" w:eastAsia="zh-CN"/>
              </w:rPr>
              <w:t>及投放比例考核</w:t>
            </w:r>
          </w:p>
          <w:p w14:paraId="6FA63F03">
            <w:pPr>
              <w:pStyle w:val="7"/>
              <w:numPr>
                <w:ilvl w:val="0"/>
                <w:numId w:val="0"/>
              </w:numPr>
              <w:ind w:leftChars="200"/>
              <w:jc w:val="left"/>
              <w:rPr>
                <w:rFonts w:hint="eastAsia" w:asciiTheme="minorEastAsia" w:hAnsiTheme="minorEastAsia"/>
                <w:color w:val="FF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highlight w:val="yellow"/>
                <w:lang w:eastAsia="zh-CN"/>
              </w:rPr>
              <w:t>（</w:t>
            </w:r>
            <w:r>
              <w:rPr>
                <w:rFonts w:hint="eastAsia" w:asciiTheme="minorEastAsia" w:hAnsiTheme="minorEastAsia"/>
                <w:szCs w:val="21"/>
                <w:highlight w:val="yellow"/>
                <w:lang w:val="en-US" w:eastAsia="zh-CN"/>
              </w:rPr>
              <w:t>1</w:t>
            </w:r>
            <w:r>
              <w:rPr>
                <w:rFonts w:hint="eastAsia" w:asciiTheme="minorEastAsia" w:hAnsiTheme="minorEastAsia"/>
                <w:szCs w:val="21"/>
                <w:highlight w:val="yellow"/>
                <w:lang w:eastAsia="zh-CN"/>
              </w:rPr>
              <w:t>）</w:t>
            </w:r>
            <w:r>
              <w:rPr>
                <w:rFonts w:hint="eastAsia" w:asciiTheme="minorEastAsia" w:hAnsiTheme="minorEastAsia"/>
                <w:b/>
                <w:bCs/>
                <w:szCs w:val="21"/>
                <w:highlight w:val="yellow"/>
                <w:lang w:val="en-US" w:eastAsia="zh-CN"/>
              </w:rPr>
              <w:t>后续</w:t>
            </w:r>
            <w:r>
              <w:rPr>
                <w:rFonts w:hint="eastAsia" w:asciiTheme="minorEastAsia" w:hAnsiTheme="minorEastAsia"/>
                <w:b/>
                <w:bCs/>
                <w:szCs w:val="21"/>
                <w:highlight w:val="yellow"/>
              </w:rPr>
              <w:t>该</w:t>
            </w:r>
            <w:r>
              <w:rPr>
                <w:rFonts w:hint="eastAsia" w:asciiTheme="minorEastAsia" w:hAnsiTheme="minorEastAsia"/>
                <w:b/>
                <w:bCs/>
                <w:szCs w:val="21"/>
                <w:highlight w:val="yellow"/>
                <w:lang w:val="en-US" w:eastAsia="zh-CN"/>
              </w:rPr>
              <w:t>投放效果获得品牌认可后，将写入双方合同，</w:t>
            </w:r>
            <w:r>
              <w:rPr>
                <w:rFonts w:hint="eastAsia" w:asciiTheme="minorEastAsia" w:hAnsiTheme="minorEastAsia"/>
                <w:szCs w:val="21"/>
                <w:highlight w:val="none"/>
                <w:lang w:val="en-US" w:eastAsia="zh-CN"/>
              </w:rPr>
              <w:t>且结案验收时需提供相对应的截图及结案报告等凭证，如未达到，将按未达标比例进行合同10%基础档费用作为考核金的扣款，例：完成80%，未达标20%，即扣除20%作为赔偿金，如出现曝光量、互动量等指标都没达标情况，按指标中较高未达标的比例进行合同10%基础</w:t>
            </w:r>
            <w:r>
              <w:rPr>
                <w:rFonts w:hint="eastAsia" w:eastAsia="宋体" w:cs="Times New Roman" w:asciiTheme="minorEastAsia" w:hAnsiTheme="minorEastAsia"/>
                <w:szCs w:val="21"/>
                <w:highlight w:val="none"/>
                <w:lang w:val="en-US" w:eastAsia="zh-CN"/>
              </w:rPr>
              <w:t>档费用的扣除，</w:t>
            </w:r>
            <w:r>
              <w:rPr>
                <w:rFonts w:hint="eastAsia" w:eastAsia="宋体" w:cs="Times New Roman" w:asciiTheme="minorEastAsia" w:hAnsiTheme="minorEastAsia"/>
                <w:color w:val="FF0000"/>
                <w:szCs w:val="21"/>
                <w:highlight w:val="none"/>
                <w:lang w:val="en-US" w:eastAsia="zh-CN"/>
              </w:rPr>
              <w:t>若出现两</w:t>
            </w:r>
            <w:r>
              <w:rPr>
                <w:rFonts w:hint="eastAsia" w:cs="Times New Roman" w:asciiTheme="minorEastAsia" w:hAnsiTheme="minorEastAsia"/>
                <w:color w:val="FF0000"/>
                <w:szCs w:val="21"/>
                <w:highlight w:val="none"/>
                <w:lang w:val="en-US" w:eastAsia="zh-CN"/>
              </w:rPr>
              <w:t>项</w:t>
            </w:r>
            <w:r>
              <w:rPr>
                <w:rFonts w:hint="eastAsia" w:eastAsia="宋体" w:cs="Times New Roman" w:asciiTheme="minorEastAsia" w:hAnsiTheme="minorEastAsia"/>
                <w:color w:val="FF0000"/>
                <w:szCs w:val="21"/>
                <w:highlight w:val="none"/>
                <w:lang w:val="en-US" w:eastAsia="zh-CN"/>
              </w:rPr>
              <w:t>及以上指标未达成，</w:t>
            </w:r>
            <w:r>
              <w:rPr>
                <w:rFonts w:hint="eastAsia" w:asciiTheme="minorEastAsia" w:hAnsiTheme="minorEastAsia"/>
                <w:color w:val="FF0000"/>
                <w:szCs w:val="21"/>
                <w:highlight w:val="none"/>
                <w:lang w:val="en-US" w:eastAsia="zh-CN"/>
              </w:rPr>
              <w:t>将同步扣除履约保证金。</w:t>
            </w:r>
          </w:p>
          <w:p w14:paraId="26AFEB01">
            <w:pPr>
              <w:pStyle w:val="7"/>
              <w:numPr>
                <w:ilvl w:val="0"/>
                <w:numId w:val="0"/>
              </w:numPr>
              <w:ind w:leftChars="200"/>
              <w:jc w:val="left"/>
              <w:rPr>
                <w:rFonts w:hint="default" w:asciiTheme="minorEastAsia" w:hAnsi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highlight w:val="none"/>
                <w:lang w:val="en-US" w:eastAsia="zh-CN"/>
              </w:rPr>
              <w:t>（2）</w:t>
            </w:r>
            <w:r>
              <w:rPr>
                <w:rFonts w:hint="eastAsia" w:asciiTheme="minorEastAsia" w:hAnsiTheme="minorEastAsia"/>
                <w:color w:val="FF0000"/>
                <w:szCs w:val="21"/>
                <w:highlight w:val="none"/>
                <w:lang w:val="en-US" w:eastAsia="zh-CN"/>
              </w:rPr>
              <w:t>参选公司填写的预估量将基于项目总投放费用达到基础档</w:t>
            </w:r>
            <w:r>
              <w:rPr>
                <w:rFonts w:hint="eastAsia" w:asciiTheme="minorEastAsia" w:hAnsiTheme="minorEastAsia"/>
                <w:color w:val="FF0000"/>
                <w:kern w:val="0"/>
                <w:lang w:val="en-US" w:eastAsia="zh-CN"/>
              </w:rPr>
              <w:t>预算总</w:t>
            </w:r>
            <w:r>
              <w:rPr>
                <w:rFonts w:hint="eastAsia" w:asciiTheme="minorEastAsia" w:hAnsiTheme="minorEastAsia"/>
                <w:color w:val="FF0000"/>
                <w:kern w:val="0"/>
                <w:highlight w:val="yellow"/>
                <w:lang w:val="en-US" w:eastAsia="zh-CN"/>
              </w:rPr>
              <w:t>额500万元</w:t>
            </w:r>
            <w:r>
              <w:rPr>
                <w:rFonts w:hint="eastAsia" w:asciiTheme="minorEastAsia" w:hAnsiTheme="minorEastAsia"/>
                <w:color w:val="FF0000"/>
                <w:szCs w:val="21"/>
                <w:highlight w:val="yellow"/>
                <w:lang w:val="en-US" w:eastAsia="zh-CN"/>
              </w:rPr>
              <w:t>。</w:t>
            </w:r>
            <w:r>
              <w:rPr>
                <w:rFonts w:hint="eastAsia" w:asciiTheme="minorEastAsia" w:hAnsiTheme="minorEastAsia"/>
                <w:color w:val="FF0000"/>
                <w:kern w:val="0"/>
                <w:highlight w:val="yellow"/>
                <w:lang w:val="en-US" w:eastAsia="zh-CN"/>
              </w:rPr>
              <w:t>若实际下单总费用未达到预算总额</w:t>
            </w:r>
            <w:r>
              <w:rPr>
                <w:rFonts w:hint="eastAsia" w:asciiTheme="minorEastAsia" w:hAnsiTheme="minorEastAsia"/>
                <w:color w:val="FF0000"/>
                <w:szCs w:val="21"/>
                <w:highlight w:val="yellow"/>
                <w:lang w:val="en-US" w:eastAsia="zh-CN"/>
              </w:rPr>
              <w:t>500万元（含税），则</w:t>
            </w:r>
            <w:r>
              <w:rPr>
                <w:rFonts w:hint="eastAsia" w:asciiTheme="minorEastAsia" w:hAnsiTheme="minorEastAsia"/>
                <w:color w:val="FF0000"/>
                <w:kern w:val="0"/>
                <w:highlight w:val="yellow"/>
                <w:lang w:val="en-US" w:eastAsia="zh-CN"/>
              </w:rPr>
              <w:t>可根据实际总费用与预算总费用的比例进行等比例计算考核</w:t>
            </w:r>
            <w:r>
              <w:rPr>
                <w:rFonts w:hint="eastAsia" w:asciiTheme="minorEastAsia" w:hAnsiTheme="minorEastAsia"/>
                <w:color w:val="FF0000"/>
                <w:kern w:val="0"/>
                <w:highlight w:val="yellow"/>
                <w:lang w:eastAsia="zh-CN"/>
              </w:rPr>
              <w:t>。</w:t>
            </w:r>
            <w:r>
              <w:rPr>
                <w:rFonts w:hint="eastAsia" w:asciiTheme="minorEastAsia" w:hAnsiTheme="minorEastAsia"/>
                <w:color w:val="FF0000"/>
                <w:kern w:val="0"/>
                <w:highlight w:val="yellow"/>
                <w:lang w:val="en-US" w:eastAsia="zh-CN"/>
              </w:rPr>
              <w:t>例：</w:t>
            </w:r>
            <w:r>
              <w:rPr>
                <w:rFonts w:asciiTheme="minorEastAsia" w:hAnsiTheme="minorEastAsia"/>
                <w:color w:val="FF0000"/>
                <w:highlight w:val="yellow"/>
              </w:rPr>
              <w:t>预估</w:t>
            </w:r>
            <w:r>
              <w:rPr>
                <w:rFonts w:hint="eastAsia" w:asciiTheme="minorEastAsia" w:hAnsiTheme="minorEastAsia"/>
                <w:color w:val="FF0000"/>
                <w:kern w:val="0"/>
                <w:highlight w:val="yellow"/>
              </w:rPr>
              <w:t>承诺</w:t>
            </w:r>
            <w:r>
              <w:rPr>
                <w:rFonts w:hint="eastAsia" w:asciiTheme="minorEastAsia" w:hAnsiTheme="minorEastAsia"/>
                <w:color w:val="FF0000"/>
                <w:kern w:val="0"/>
                <w:highlight w:val="yellow"/>
                <w:lang w:val="en-US" w:eastAsia="zh-CN"/>
              </w:rPr>
              <w:t>投放期间TI人群增量100万，实际投放费用300万元（含税），则结案验收时合格互动量为60万及以上。</w:t>
            </w:r>
          </w:p>
        </w:tc>
        <w:tc>
          <w:tcPr>
            <w:tcW w:w="683" w:type="dxa"/>
            <w:vAlign w:val="center"/>
          </w:tcPr>
          <w:p w14:paraId="0FBF30E9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4348" w:type="dxa"/>
            <w:vAlign w:val="center"/>
          </w:tcPr>
          <w:p w14:paraId="5E8ECD04">
            <w:pPr>
              <w:pStyle w:val="2"/>
              <w:numPr>
                <w:ilvl w:val="0"/>
                <w:numId w:val="3"/>
              </w:numPr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highlight w:val="yellow"/>
                <w:lang w:val="en-US" w:eastAsia="zh-CN"/>
              </w:rPr>
              <w:t>后续第一候选中选方进入提案环节，再根据推广方案，制定</w:t>
            </w:r>
            <w:r>
              <w:rPr>
                <w:rFonts w:hint="eastAsia"/>
                <w:b/>
                <w:bCs/>
                <w:sz w:val="18"/>
                <w:szCs w:val="18"/>
                <w:highlight w:val="yellow"/>
              </w:rPr>
              <w:t>预期达成</w:t>
            </w:r>
            <w:r>
              <w:rPr>
                <w:rFonts w:hint="eastAsia"/>
                <w:b/>
                <w:bCs/>
                <w:sz w:val="18"/>
                <w:szCs w:val="18"/>
                <w:highlight w:val="yellow"/>
                <w:lang w:val="en-US" w:eastAsia="zh-CN"/>
              </w:rPr>
              <w:t>投放效果，</w:t>
            </w: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各指标维度</w:t>
            </w:r>
            <w:r>
              <w:rPr>
                <w:rFonts w:hint="eastAsia"/>
                <w:b/>
                <w:bCs/>
                <w:sz w:val="18"/>
                <w:szCs w:val="18"/>
                <w:u w:val="single"/>
                <w:lang w:val="en-US" w:eastAsia="zh-CN"/>
              </w:rPr>
              <w:t>（参选过程中无需填报）总体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如下</w:t>
            </w:r>
            <w:r>
              <w:rPr>
                <w:rFonts w:hint="eastAsia"/>
                <w:sz w:val="18"/>
                <w:szCs w:val="18"/>
              </w:rPr>
              <w:t>：</w:t>
            </w:r>
          </w:p>
          <w:p w14:paraId="1E5744B3">
            <w:pPr>
              <w:pStyle w:val="2"/>
              <w:numPr>
                <w:ilvl w:val="0"/>
                <w:numId w:val="0"/>
              </w:numPr>
              <w:rPr>
                <w:rFonts w:hint="eastAsia"/>
                <w:sz w:val="18"/>
                <w:szCs w:val="18"/>
                <w:u w:val="single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sz w:val="18"/>
                <w:szCs w:val="18"/>
                <w:lang w:eastAsia="zh-CN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小红书蒲公英后台</w:t>
            </w:r>
            <w:r>
              <w:rPr>
                <w:rFonts w:hint="eastAsia"/>
                <w:b/>
                <w:bCs/>
                <w:sz w:val="18"/>
                <w:szCs w:val="18"/>
                <w:u w:val="single"/>
                <w:lang w:val="en-US" w:eastAsia="zh-CN"/>
              </w:rPr>
              <w:t>最低阅读数</w:t>
            </w:r>
            <w:bookmarkStart w:id="0" w:name="_GoBack"/>
            <w:bookmarkEnd w:id="0"/>
            <w:r>
              <w:rPr>
                <w:rFonts w:hint="eastAsia"/>
                <w:b/>
                <w:bCs/>
                <w:sz w:val="18"/>
                <w:szCs w:val="18"/>
                <w:u w:val="single"/>
                <w:lang w:val="en-US" w:eastAsia="zh-CN"/>
              </w:rPr>
              <w:t>、最低互动量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；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sz w:val="18"/>
                <w:szCs w:val="18"/>
                <w:lang w:eastAsia="zh-CN"/>
              </w:rPr>
              <w:t>）</w:t>
            </w: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投放期间，品牌灵犀</w:t>
            </w:r>
            <w:r>
              <w:rPr>
                <w:rFonts w:hint="eastAsia"/>
                <w:b/>
                <w:bCs/>
                <w:sz w:val="18"/>
                <w:szCs w:val="18"/>
                <w:u w:val="none"/>
                <w:lang w:val="en-US" w:eastAsia="zh-CN"/>
              </w:rPr>
              <w:t>后台</w:t>
            </w:r>
            <w:r>
              <w:rPr>
                <w:rFonts w:hint="eastAsia"/>
                <w:b/>
                <w:bCs/>
                <w:sz w:val="18"/>
                <w:szCs w:val="18"/>
                <w:u w:val="single"/>
                <w:lang w:val="en-US" w:eastAsia="zh-CN"/>
              </w:rPr>
              <w:t>TI人群增量；</w:t>
            </w:r>
          </w:p>
          <w:p w14:paraId="17FDF34F"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（3）</w:t>
            </w:r>
            <w:r>
              <w:rPr>
                <w:rFonts w:hint="eastAsia" w:asciiTheme="minorEastAsia" w:hAnsiTheme="minorEastAsia"/>
                <w:b/>
                <w:bCs/>
                <w:color w:val="000000" w:themeColor="text1"/>
                <w:sz w:val="18"/>
                <w:szCs w:val="18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天猫进店 UV访客量、CPUV进店成本</w:t>
            </w:r>
            <w:r>
              <w:rPr>
                <w:rFonts w:hint="eastAsia" w:asciiTheme="minorEastAsia" w:hAnsiTheme="minorEastAsia"/>
                <w:b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4B552259">
            <w:pP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小红书</w:t>
            </w:r>
            <w:r>
              <w:rPr>
                <w:rFonts w:hint="eastAsia" w:asciiTheme="minorEastAsia" w:hAnsiTheme="minorEastAsia"/>
                <w:b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IP资源包（如有，将根据品牌推广实际下单），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每一个IP资源包，将根据小红书平台最低承诺数据进行预估投放效果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2C00B924">
            <w:pPr>
              <w:pStyle w:val="2"/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AAA8BAA">
            <w:pPr>
              <w:pStyle w:val="2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上述效果指标维度，将根据提案环节双方协商情况而定。</w:t>
            </w:r>
          </w:p>
        </w:tc>
      </w:tr>
    </w:tbl>
    <w:p w14:paraId="344DFA7C">
      <w:pPr>
        <w:jc w:val="left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参选方联系方式：</w:t>
      </w:r>
      <w:r>
        <w:rPr>
          <w:rFonts w:asciiTheme="minorEastAsia" w:hAnsiTheme="minorEastAsia"/>
          <w:b/>
          <w:sz w:val="28"/>
          <w:szCs w:val="28"/>
          <w:u w:val="single"/>
        </w:rPr>
        <w:t xml:space="preserve">                   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</w:p>
    <w:p w14:paraId="41050F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sz w:val="18"/>
          <w:szCs w:val="18"/>
        </w:rPr>
      </w:pPr>
      <w:r>
        <w:rPr>
          <w:rFonts w:hint="eastAsia" w:asciiTheme="minorEastAsia" w:hAnsiTheme="minorEastAsia"/>
          <w:b/>
          <w:sz w:val="18"/>
          <w:szCs w:val="18"/>
        </w:rPr>
        <w:t>注：1、以上内容将做为企业综合实力及</w:t>
      </w:r>
      <w:r>
        <w:rPr>
          <w:rFonts w:asciiTheme="minorEastAsia" w:hAnsiTheme="minorEastAsia"/>
          <w:b/>
          <w:sz w:val="18"/>
          <w:szCs w:val="18"/>
        </w:rPr>
        <w:t>效果预估</w:t>
      </w:r>
      <w:r>
        <w:rPr>
          <w:rFonts w:hint="eastAsia" w:asciiTheme="minorEastAsia" w:hAnsiTheme="minorEastAsia"/>
          <w:b/>
          <w:sz w:val="18"/>
          <w:szCs w:val="18"/>
        </w:rPr>
        <w:t>评分依据</w:t>
      </w:r>
      <w:r>
        <w:rPr>
          <w:rFonts w:hint="eastAsia" w:asciiTheme="minorEastAsia" w:hAnsiTheme="minorEastAsia"/>
          <w:b/>
          <w:sz w:val="18"/>
          <w:szCs w:val="18"/>
          <w:highlight w:val="yellow"/>
        </w:rPr>
        <w:t>（分值详见附件</w:t>
      </w:r>
      <w:r>
        <w:rPr>
          <w:rFonts w:hint="eastAsia" w:asciiTheme="minorEastAsia" w:hAnsiTheme="minorEastAsia"/>
          <w:b/>
          <w:sz w:val="18"/>
          <w:szCs w:val="18"/>
          <w:highlight w:val="yellow"/>
          <w:lang w:val="en-US" w:eastAsia="zh-CN"/>
        </w:rPr>
        <w:t>3</w:t>
      </w:r>
      <w:r>
        <w:rPr>
          <w:rFonts w:hint="eastAsia" w:asciiTheme="minorEastAsia" w:hAnsiTheme="minorEastAsia"/>
          <w:b/>
          <w:sz w:val="18"/>
          <w:szCs w:val="18"/>
          <w:highlight w:val="yellow"/>
        </w:rPr>
        <w:t>《</w:t>
      </w:r>
      <w:r>
        <w:rPr>
          <w:rFonts w:hint="eastAsia" w:asciiTheme="minorEastAsia" w:hAnsiTheme="minorEastAsia"/>
          <w:b/>
          <w:sz w:val="18"/>
          <w:szCs w:val="18"/>
          <w:highlight w:val="yellow"/>
          <w:lang w:val="en-US" w:eastAsia="zh-CN"/>
        </w:rPr>
        <w:t xml:space="preserve"> 2026年小红书平台年度种草推广合作评分表</w:t>
      </w:r>
      <w:r>
        <w:rPr>
          <w:rFonts w:hint="eastAsia" w:asciiTheme="minorEastAsia" w:hAnsiTheme="minorEastAsia"/>
          <w:b/>
          <w:sz w:val="18"/>
          <w:szCs w:val="18"/>
          <w:highlight w:val="yellow"/>
        </w:rPr>
        <w:t>》），</w:t>
      </w:r>
      <w:r>
        <w:rPr>
          <w:rFonts w:hint="eastAsia" w:asciiTheme="minorEastAsia" w:hAnsiTheme="minorEastAsia"/>
          <w:b/>
          <w:sz w:val="18"/>
          <w:szCs w:val="18"/>
        </w:rPr>
        <w:t>请认真对待，并需确保所填内容的真实性，若有虚假一旦发现将取消比选资格；</w:t>
      </w:r>
    </w:p>
    <w:p w14:paraId="57035D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outlineLvl w:val="9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Theme="minorEastAsia" w:hAnsiTheme="minorEastAsia"/>
          <w:b/>
          <w:sz w:val="18"/>
          <w:szCs w:val="18"/>
        </w:rPr>
        <w:t>2、参选方须在以上参选方联系方式处写明联系人及联系方式。</w:t>
      </w:r>
    </w:p>
    <w:p w14:paraId="29B241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sz w:val="18"/>
          <w:szCs w:val="18"/>
        </w:rPr>
      </w:pPr>
      <w:r>
        <w:rPr>
          <w:rFonts w:hint="eastAsia" w:asciiTheme="minorEastAsia" w:hAnsiTheme="minorEastAsia"/>
          <w:b/>
          <w:sz w:val="18"/>
          <w:szCs w:val="18"/>
          <w:highlight w:val="yellow"/>
        </w:rPr>
        <w:t>3、合作后，执行公司</w:t>
      </w:r>
      <w:r>
        <w:rPr>
          <w:rFonts w:asciiTheme="minorEastAsia" w:hAnsiTheme="minorEastAsia"/>
          <w:b/>
          <w:sz w:val="18"/>
          <w:szCs w:val="18"/>
          <w:highlight w:val="yellow"/>
        </w:rPr>
        <w:t>于每期款项支付前开具等额的6%增值税专用发票给</w:t>
      </w:r>
      <w:r>
        <w:rPr>
          <w:rFonts w:hint="eastAsia" w:asciiTheme="minorEastAsia" w:hAnsiTheme="minorEastAsia"/>
          <w:b/>
          <w:sz w:val="18"/>
          <w:szCs w:val="18"/>
          <w:highlight w:val="yellow"/>
        </w:rPr>
        <w:t>我司，发票内容（即开票项目名称）为：</w:t>
      </w:r>
      <w:r>
        <w:rPr>
          <w:rFonts w:hint="eastAsia" w:asciiTheme="minorEastAsia" w:hAnsiTheme="minorEastAsia"/>
          <w:b/>
          <w:sz w:val="18"/>
          <w:szCs w:val="18"/>
          <w:highlight w:val="yellow"/>
          <w:lang w:val="en-US" w:eastAsia="zh-CN"/>
        </w:rPr>
        <w:t>信息技术服务费、广告费。</w:t>
      </w:r>
    </w:p>
    <w:sectPr>
      <w:pgSz w:w="11906" w:h="16838"/>
      <w:pgMar w:top="567" w:right="567" w:bottom="0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8A1E19"/>
    <w:multiLevelType w:val="singleLevel"/>
    <w:tmpl w:val="CE8A1E1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E92C168"/>
    <w:multiLevelType w:val="singleLevel"/>
    <w:tmpl w:val="EE92C168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13EE3C3D"/>
    <w:multiLevelType w:val="multilevel"/>
    <w:tmpl w:val="13EE3C3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upperLetter"/>
      <w:lvlText w:val="%2、"/>
      <w:lvlJc w:val="left"/>
      <w:pPr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llMGU3YTY5N2FhMmNmYzUzZWQwNWY1ZTFjNDNkM2IifQ=="/>
  </w:docVars>
  <w:rsids>
    <w:rsidRoot w:val="47662028"/>
    <w:rsid w:val="004E14A4"/>
    <w:rsid w:val="0100296B"/>
    <w:rsid w:val="02011DF2"/>
    <w:rsid w:val="02652ECF"/>
    <w:rsid w:val="03F93E69"/>
    <w:rsid w:val="05553EC1"/>
    <w:rsid w:val="060266FF"/>
    <w:rsid w:val="066F04FF"/>
    <w:rsid w:val="07926B85"/>
    <w:rsid w:val="07AB3216"/>
    <w:rsid w:val="080D690E"/>
    <w:rsid w:val="0B6D5B71"/>
    <w:rsid w:val="0BCB6272"/>
    <w:rsid w:val="0C4C3129"/>
    <w:rsid w:val="0EA16002"/>
    <w:rsid w:val="0F0950E5"/>
    <w:rsid w:val="0FA71848"/>
    <w:rsid w:val="0FCD576B"/>
    <w:rsid w:val="100823B7"/>
    <w:rsid w:val="101B569B"/>
    <w:rsid w:val="12350F8F"/>
    <w:rsid w:val="124F7E3E"/>
    <w:rsid w:val="13CC58CF"/>
    <w:rsid w:val="1502616D"/>
    <w:rsid w:val="15480A72"/>
    <w:rsid w:val="15FA22E5"/>
    <w:rsid w:val="17B54466"/>
    <w:rsid w:val="18AF588E"/>
    <w:rsid w:val="1B9E3F74"/>
    <w:rsid w:val="1BA03070"/>
    <w:rsid w:val="1BD05C8E"/>
    <w:rsid w:val="1DC35406"/>
    <w:rsid w:val="1DC57B03"/>
    <w:rsid w:val="1E7159F1"/>
    <w:rsid w:val="1ED93445"/>
    <w:rsid w:val="1FDA23AD"/>
    <w:rsid w:val="2001493A"/>
    <w:rsid w:val="20961161"/>
    <w:rsid w:val="241F52FF"/>
    <w:rsid w:val="2460183D"/>
    <w:rsid w:val="259D0E7A"/>
    <w:rsid w:val="25F755CC"/>
    <w:rsid w:val="26681488"/>
    <w:rsid w:val="26D07BFE"/>
    <w:rsid w:val="284F05E5"/>
    <w:rsid w:val="28CD4F1C"/>
    <w:rsid w:val="29230007"/>
    <w:rsid w:val="297A17F5"/>
    <w:rsid w:val="29EE7838"/>
    <w:rsid w:val="2A1738F0"/>
    <w:rsid w:val="2A923C8B"/>
    <w:rsid w:val="2BA83CC6"/>
    <w:rsid w:val="2C937E06"/>
    <w:rsid w:val="2CF805DF"/>
    <w:rsid w:val="2D49644B"/>
    <w:rsid w:val="2D5D3A50"/>
    <w:rsid w:val="2DD31411"/>
    <w:rsid w:val="2E3906A6"/>
    <w:rsid w:val="2E426A62"/>
    <w:rsid w:val="2E5B13A4"/>
    <w:rsid w:val="2EBE5487"/>
    <w:rsid w:val="2EBF00B3"/>
    <w:rsid w:val="30F229C1"/>
    <w:rsid w:val="32D75F52"/>
    <w:rsid w:val="336F2624"/>
    <w:rsid w:val="338F79DF"/>
    <w:rsid w:val="34115DFF"/>
    <w:rsid w:val="3412121F"/>
    <w:rsid w:val="342E4300"/>
    <w:rsid w:val="343223CE"/>
    <w:rsid w:val="34D61990"/>
    <w:rsid w:val="369D2E6F"/>
    <w:rsid w:val="37BA68D2"/>
    <w:rsid w:val="3846641D"/>
    <w:rsid w:val="393C5328"/>
    <w:rsid w:val="397B107A"/>
    <w:rsid w:val="39DA4E0B"/>
    <w:rsid w:val="3AA87897"/>
    <w:rsid w:val="3AEC2BEB"/>
    <w:rsid w:val="3B650A2F"/>
    <w:rsid w:val="3CD2184B"/>
    <w:rsid w:val="3F3921EF"/>
    <w:rsid w:val="3F485EA2"/>
    <w:rsid w:val="3FD9520D"/>
    <w:rsid w:val="422A188F"/>
    <w:rsid w:val="4253528A"/>
    <w:rsid w:val="43AD765A"/>
    <w:rsid w:val="443D1A5C"/>
    <w:rsid w:val="46D324B4"/>
    <w:rsid w:val="470C3521"/>
    <w:rsid w:val="4714098B"/>
    <w:rsid w:val="47662028"/>
    <w:rsid w:val="47812B1E"/>
    <w:rsid w:val="479C6D8B"/>
    <w:rsid w:val="49786131"/>
    <w:rsid w:val="49C24450"/>
    <w:rsid w:val="4B0C5725"/>
    <w:rsid w:val="4BB40B47"/>
    <w:rsid w:val="4C1B3130"/>
    <w:rsid w:val="4C810E58"/>
    <w:rsid w:val="4CCD7FFC"/>
    <w:rsid w:val="4E4023CE"/>
    <w:rsid w:val="4EE946FD"/>
    <w:rsid w:val="4EEE5AF5"/>
    <w:rsid w:val="4F5E65A9"/>
    <w:rsid w:val="569B7B84"/>
    <w:rsid w:val="56ED3255"/>
    <w:rsid w:val="57240606"/>
    <w:rsid w:val="57D47073"/>
    <w:rsid w:val="585C3BCD"/>
    <w:rsid w:val="596C04E0"/>
    <w:rsid w:val="5A655703"/>
    <w:rsid w:val="5C171367"/>
    <w:rsid w:val="5D230C3A"/>
    <w:rsid w:val="5F606461"/>
    <w:rsid w:val="60C07366"/>
    <w:rsid w:val="61883E8D"/>
    <w:rsid w:val="61A80F82"/>
    <w:rsid w:val="623215E9"/>
    <w:rsid w:val="628D1CC4"/>
    <w:rsid w:val="63012DB6"/>
    <w:rsid w:val="661C136B"/>
    <w:rsid w:val="66726086"/>
    <w:rsid w:val="66FC4A1E"/>
    <w:rsid w:val="672F2DD7"/>
    <w:rsid w:val="6778687A"/>
    <w:rsid w:val="67FB2C5F"/>
    <w:rsid w:val="68DE4FFE"/>
    <w:rsid w:val="69927831"/>
    <w:rsid w:val="6B4B758C"/>
    <w:rsid w:val="6BC8799E"/>
    <w:rsid w:val="6BC95AF1"/>
    <w:rsid w:val="6C682835"/>
    <w:rsid w:val="6C9A2F7A"/>
    <w:rsid w:val="6C9D4693"/>
    <w:rsid w:val="6CBF70FA"/>
    <w:rsid w:val="6D612A68"/>
    <w:rsid w:val="6FD00809"/>
    <w:rsid w:val="70136FDB"/>
    <w:rsid w:val="70D1052B"/>
    <w:rsid w:val="73C55132"/>
    <w:rsid w:val="74742A46"/>
    <w:rsid w:val="75045923"/>
    <w:rsid w:val="75166101"/>
    <w:rsid w:val="753941BA"/>
    <w:rsid w:val="7625601A"/>
    <w:rsid w:val="76F871C9"/>
    <w:rsid w:val="78552116"/>
    <w:rsid w:val="787119EB"/>
    <w:rsid w:val="78AA0769"/>
    <w:rsid w:val="79240792"/>
    <w:rsid w:val="7B0D5EA1"/>
    <w:rsid w:val="7B0F1C77"/>
    <w:rsid w:val="7BC642D7"/>
    <w:rsid w:val="7BEE5100"/>
    <w:rsid w:val="7CA00AEF"/>
    <w:rsid w:val="7CED427D"/>
    <w:rsid w:val="7DAC5273"/>
    <w:rsid w:val="7DE872FA"/>
    <w:rsid w:val="7E05711A"/>
    <w:rsid w:val="7E5B19B6"/>
    <w:rsid w:val="7F510943"/>
    <w:rsid w:val="7FDF1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unhideWhenUsed/>
    <w:qFormat/>
    <w:uiPriority w:val="99"/>
    <w:rPr>
      <w:sz w:val="18"/>
      <w:szCs w:val="18"/>
    </w:rPr>
  </w:style>
  <w:style w:type="paragraph" w:styleId="3">
    <w:name w:val="annotation text"/>
    <w:basedOn w:val="1"/>
    <w:qFormat/>
    <w:uiPriority w:val="0"/>
    <w:pPr>
      <w:jc w:val="left"/>
    </w:p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1320</Words>
  <Characters>1371</Characters>
  <Lines>0</Lines>
  <Paragraphs>0</Paragraphs>
  <TotalTime>1</TotalTime>
  <ScaleCrop>false</ScaleCrop>
  <LinksUpToDate>false</LinksUpToDate>
  <CharactersWithSpaces>1393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2024-06-27T13:46:00Z</dcterms:created>
  <dc:creator>lenovo</dc:creator>
  <cp:lastModifiedBy>小皮~万花筒的童年</cp:lastModifiedBy>
  <cp:lastPrinted>2026-03-31T07:51:13Z</cp:lastPrinted>
  <dcterms:modified xsi:type="dcterms:W3CDTF">2026-03-31T08:05:04Z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EDD18AE496774B60A18DF2B33ECE6571_12</vt:lpwstr>
  </property>
  <property fmtid="{D5CDD505-2E9C-101B-9397-08002B2CF9AE}" pid="4" name="KSOTemplateDocerSaveRecord">
    <vt:lpwstr>eyJoZGlkIjoiMThmNzEwYzQzZWViY2RmODU4NTc3NTk3ZGU3NmY5MzgiLCJ1c2VySWQiOiIzNzk0OTEzMDEifQ==</vt:lpwstr>
  </property>
</Properties>
</file>