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32"/>
        </w:rPr>
      </w:pPr>
      <w:r>
        <w:rPr>
          <w:rFonts w:hint="eastAsia" w:ascii="黑体" w:hAnsi="黑体" w:eastAsia="黑体"/>
          <w:b/>
          <w:sz w:val="32"/>
          <w:szCs w:val="32"/>
        </w:rPr>
        <w:t>关于2019年度公司银行资金竞争性存放比选结果的公告</w:t>
      </w:r>
    </w:p>
    <w:p>
      <w:pPr>
        <w:jc w:val="left"/>
        <w:rPr>
          <w:rFonts w:asciiTheme="minorEastAsia" w:hAnsiTheme="minorEastAsia"/>
          <w:sz w:val="28"/>
          <w:szCs w:val="28"/>
        </w:rPr>
      </w:pPr>
      <w:r>
        <w:rPr>
          <w:rFonts w:hint="eastAsia" w:asciiTheme="minorEastAsia" w:hAnsiTheme="minorEastAsia"/>
          <w:sz w:val="28"/>
          <w:szCs w:val="28"/>
        </w:rPr>
        <w:t>各参选银行：</w:t>
      </w:r>
    </w:p>
    <w:p>
      <w:pPr>
        <w:jc w:val="left"/>
        <w:rPr>
          <w:rFonts w:asciiTheme="minorEastAsia" w:hAnsiTheme="minorEastAsia"/>
          <w:sz w:val="28"/>
          <w:szCs w:val="28"/>
        </w:rPr>
      </w:pPr>
      <w:r>
        <w:rPr>
          <w:rFonts w:hint="eastAsia" w:asciiTheme="minorEastAsia" w:hAnsiTheme="minorEastAsia"/>
          <w:sz w:val="28"/>
          <w:szCs w:val="28"/>
        </w:rPr>
        <w:t xml:space="preserve">    我公司于2019年</w:t>
      </w:r>
      <w:r>
        <w:rPr>
          <w:rFonts w:hint="eastAsia" w:asciiTheme="minorEastAsia" w:hAnsiTheme="minorEastAsia"/>
          <w:sz w:val="28"/>
          <w:szCs w:val="28"/>
          <w:lang w:val="en-US" w:eastAsia="zh-CN"/>
        </w:rPr>
        <w:t>4</w:t>
      </w:r>
      <w:r>
        <w:rPr>
          <w:rFonts w:hint="eastAsia" w:asciiTheme="minorEastAsia" w:hAnsiTheme="minorEastAsia"/>
          <w:sz w:val="28"/>
          <w:szCs w:val="28"/>
        </w:rPr>
        <w:t>月</w:t>
      </w:r>
      <w:r>
        <w:rPr>
          <w:rFonts w:hint="eastAsia" w:asciiTheme="minorEastAsia" w:hAnsiTheme="minorEastAsia"/>
          <w:sz w:val="28"/>
          <w:szCs w:val="28"/>
          <w:lang w:val="en-US" w:eastAsia="zh-CN"/>
        </w:rPr>
        <w:t>22</w:t>
      </w:r>
      <w:r>
        <w:rPr>
          <w:rFonts w:hint="eastAsia" w:asciiTheme="minorEastAsia" w:hAnsiTheme="minorEastAsia"/>
          <w:sz w:val="28"/>
          <w:szCs w:val="28"/>
        </w:rPr>
        <w:t>日在官方网站上发布了《</w:t>
      </w:r>
      <w:r>
        <w:rPr>
          <w:rFonts w:hint="eastAsia" w:asciiTheme="minorEastAsia" w:hAnsiTheme="minorEastAsia"/>
          <w:sz w:val="28"/>
          <w:szCs w:val="28"/>
          <w:lang w:eastAsia="zh-CN"/>
        </w:rPr>
        <w:t>福建片仔癀化妆品有限公司</w:t>
      </w:r>
      <w:r>
        <w:rPr>
          <w:rFonts w:hint="eastAsia" w:asciiTheme="minorEastAsia" w:hAnsiTheme="minorEastAsia"/>
          <w:sz w:val="28"/>
          <w:szCs w:val="28"/>
        </w:rPr>
        <w:t>2019年度资金竞争性存放比选邀请书》，截止2019年</w:t>
      </w:r>
      <w:r>
        <w:rPr>
          <w:rFonts w:hint="eastAsia" w:asciiTheme="minorEastAsia" w:hAnsiTheme="minorEastAsia"/>
          <w:sz w:val="28"/>
          <w:szCs w:val="28"/>
          <w:lang w:val="en-US" w:eastAsia="zh-CN"/>
        </w:rPr>
        <w:t>4</w:t>
      </w:r>
      <w:r>
        <w:rPr>
          <w:rFonts w:hint="eastAsia" w:asciiTheme="minorEastAsia" w:hAnsiTheme="minorEastAsia"/>
          <w:sz w:val="28"/>
          <w:szCs w:val="28"/>
        </w:rPr>
        <w:t>月</w:t>
      </w:r>
      <w:r>
        <w:rPr>
          <w:rFonts w:hint="eastAsia" w:asciiTheme="minorEastAsia" w:hAnsiTheme="minorEastAsia"/>
          <w:sz w:val="28"/>
          <w:szCs w:val="28"/>
          <w:lang w:val="en-US" w:eastAsia="zh-CN"/>
        </w:rPr>
        <w:t>30</w:t>
      </w:r>
      <w:r>
        <w:rPr>
          <w:rFonts w:hint="eastAsia" w:asciiTheme="minorEastAsia" w:hAnsiTheme="minorEastAsia"/>
          <w:sz w:val="28"/>
          <w:szCs w:val="28"/>
        </w:rPr>
        <w:t>日17时，公司共收到</w:t>
      </w:r>
      <w:r>
        <w:rPr>
          <w:rFonts w:hint="eastAsia" w:asciiTheme="minorEastAsia" w:hAnsiTheme="minorEastAsia"/>
          <w:sz w:val="28"/>
          <w:szCs w:val="28"/>
          <w:lang w:val="en-US" w:eastAsia="zh-CN"/>
        </w:rPr>
        <w:t>4</w:t>
      </w:r>
      <w:r>
        <w:rPr>
          <w:rFonts w:hint="eastAsia" w:asciiTheme="minorEastAsia" w:hAnsiTheme="minorEastAsia"/>
          <w:sz w:val="28"/>
          <w:szCs w:val="28"/>
        </w:rPr>
        <w:t>家参选银行递交的比选资料。</w:t>
      </w:r>
    </w:p>
    <w:p>
      <w:pPr>
        <w:jc w:val="left"/>
        <w:rPr>
          <w:rFonts w:asciiTheme="minorEastAsia" w:hAnsiTheme="minorEastAsia"/>
          <w:sz w:val="28"/>
          <w:szCs w:val="28"/>
        </w:rPr>
      </w:pPr>
      <w:r>
        <w:rPr>
          <w:rFonts w:hint="eastAsia" w:asciiTheme="minorEastAsia" w:hAnsiTheme="minorEastAsia"/>
          <w:sz w:val="28"/>
          <w:szCs w:val="28"/>
        </w:rPr>
        <w:t xml:space="preserve">    公司组织相关人员进行了</w:t>
      </w:r>
      <w:r>
        <w:rPr>
          <w:rFonts w:hint="eastAsia" w:asciiTheme="minorEastAsia" w:hAnsiTheme="minorEastAsia"/>
          <w:sz w:val="28"/>
          <w:szCs w:val="28"/>
          <w:lang w:eastAsia="zh-CN"/>
        </w:rPr>
        <w:t>开标</w:t>
      </w:r>
      <w:r>
        <w:rPr>
          <w:rFonts w:hint="eastAsia" w:asciiTheme="minorEastAsia" w:hAnsiTheme="minorEastAsia"/>
          <w:sz w:val="28"/>
          <w:szCs w:val="28"/>
        </w:rPr>
        <w:t>评分</w:t>
      </w:r>
      <w:r>
        <w:rPr>
          <w:rFonts w:hint="eastAsia" w:asciiTheme="minorEastAsia" w:hAnsiTheme="minorEastAsia"/>
          <w:sz w:val="28"/>
          <w:szCs w:val="28"/>
          <w:lang w:eastAsia="zh-CN"/>
        </w:rPr>
        <w:t>，于</w:t>
      </w:r>
      <w:r>
        <w:rPr>
          <w:rFonts w:hint="eastAsia" w:asciiTheme="minorEastAsia" w:hAnsiTheme="minorEastAsia"/>
          <w:sz w:val="28"/>
          <w:szCs w:val="28"/>
        </w:rPr>
        <w:t>2019年</w:t>
      </w:r>
      <w:r>
        <w:rPr>
          <w:rFonts w:hint="eastAsia" w:asciiTheme="minorEastAsia" w:hAnsiTheme="minorEastAsia"/>
          <w:sz w:val="28"/>
          <w:szCs w:val="28"/>
          <w:lang w:val="en-US" w:eastAsia="zh-CN"/>
        </w:rPr>
        <w:t>5</w:t>
      </w:r>
      <w:r>
        <w:rPr>
          <w:rFonts w:hint="eastAsia" w:asciiTheme="minorEastAsia" w:hAnsiTheme="minorEastAsia"/>
          <w:sz w:val="28"/>
          <w:szCs w:val="28"/>
        </w:rPr>
        <w:t>月</w:t>
      </w:r>
      <w:r>
        <w:rPr>
          <w:rFonts w:hint="eastAsia" w:asciiTheme="minorEastAsia" w:hAnsiTheme="minorEastAsia"/>
          <w:sz w:val="28"/>
          <w:szCs w:val="28"/>
          <w:lang w:val="en-US" w:eastAsia="zh-CN"/>
        </w:rPr>
        <w:t>14</w:t>
      </w:r>
      <w:r>
        <w:rPr>
          <w:rFonts w:hint="eastAsia" w:asciiTheme="minorEastAsia" w:hAnsiTheme="minorEastAsia"/>
          <w:sz w:val="28"/>
          <w:szCs w:val="28"/>
        </w:rPr>
        <w:t>日</w:t>
      </w:r>
      <w:r>
        <w:rPr>
          <w:rFonts w:hint="eastAsia" w:asciiTheme="minorEastAsia" w:hAnsiTheme="minorEastAsia"/>
          <w:sz w:val="28"/>
          <w:szCs w:val="28"/>
          <w:lang w:eastAsia="zh-CN"/>
        </w:rPr>
        <w:t>上</w:t>
      </w:r>
      <w:r>
        <w:rPr>
          <w:rFonts w:hint="eastAsia" w:asciiTheme="minorEastAsia" w:hAnsiTheme="minorEastAsia"/>
          <w:sz w:val="28"/>
          <w:szCs w:val="28"/>
        </w:rPr>
        <w:t>午</w:t>
      </w:r>
      <w:r>
        <w:rPr>
          <w:rFonts w:hint="eastAsia" w:asciiTheme="minorEastAsia" w:hAnsiTheme="minorEastAsia"/>
          <w:sz w:val="28"/>
          <w:szCs w:val="28"/>
          <w:lang w:eastAsia="zh-CN"/>
        </w:rPr>
        <w:t>结束。</w:t>
      </w:r>
      <w:r>
        <w:rPr>
          <w:rFonts w:hint="eastAsia" w:asciiTheme="minorEastAsia" w:hAnsiTheme="minorEastAsia"/>
          <w:sz w:val="28"/>
          <w:szCs w:val="28"/>
        </w:rPr>
        <w:t>现将排名前</w:t>
      </w:r>
      <w:r>
        <w:rPr>
          <w:rFonts w:hint="eastAsia" w:asciiTheme="minorEastAsia" w:hAnsiTheme="minorEastAsia"/>
          <w:sz w:val="28"/>
          <w:szCs w:val="28"/>
          <w:lang w:eastAsia="zh-CN"/>
        </w:rPr>
        <w:t>两</w:t>
      </w:r>
      <w:r>
        <w:rPr>
          <w:rFonts w:hint="eastAsia" w:asciiTheme="minorEastAsia" w:hAnsiTheme="minorEastAsia"/>
          <w:sz w:val="28"/>
          <w:szCs w:val="28"/>
        </w:rPr>
        <w:t>名的银行公告如下（按照得分由高到低排序）：</w:t>
      </w:r>
    </w:p>
    <w:tbl>
      <w:tblPr>
        <w:tblStyle w:val="4"/>
        <w:tblW w:w="7938" w:type="dxa"/>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92"/>
        <w:gridCol w:w="53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92" w:type="dxa"/>
          </w:tcPr>
          <w:p>
            <w:pPr>
              <w:jc w:val="center"/>
              <w:rPr>
                <w:rFonts w:asciiTheme="minorEastAsia" w:hAnsiTheme="minorEastAsia"/>
                <w:b/>
                <w:sz w:val="28"/>
                <w:szCs w:val="28"/>
              </w:rPr>
            </w:pPr>
            <w:r>
              <w:rPr>
                <w:rFonts w:hint="eastAsia" w:asciiTheme="minorEastAsia" w:hAnsiTheme="minorEastAsia"/>
                <w:b/>
                <w:sz w:val="28"/>
                <w:szCs w:val="28"/>
              </w:rPr>
              <w:t>排名</w:t>
            </w:r>
          </w:p>
        </w:tc>
        <w:tc>
          <w:tcPr>
            <w:tcW w:w="5346" w:type="dxa"/>
          </w:tcPr>
          <w:p>
            <w:pPr>
              <w:jc w:val="center"/>
              <w:rPr>
                <w:rFonts w:asciiTheme="minorEastAsia" w:hAnsiTheme="minorEastAsia"/>
                <w:b/>
                <w:sz w:val="28"/>
                <w:szCs w:val="28"/>
              </w:rPr>
            </w:pPr>
            <w:r>
              <w:rPr>
                <w:rFonts w:hint="eastAsia" w:asciiTheme="minorEastAsia" w:hAnsiTheme="minorEastAsia"/>
                <w:b/>
                <w:sz w:val="28"/>
                <w:szCs w:val="28"/>
              </w:rPr>
              <w:t>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92" w:type="dxa"/>
          </w:tcPr>
          <w:p>
            <w:pPr>
              <w:jc w:val="center"/>
              <w:rPr>
                <w:rFonts w:asciiTheme="minorEastAsia" w:hAnsiTheme="minorEastAsia"/>
                <w:sz w:val="28"/>
                <w:szCs w:val="28"/>
              </w:rPr>
            </w:pPr>
            <w:r>
              <w:rPr>
                <w:rFonts w:hint="eastAsia" w:asciiTheme="minorEastAsia" w:hAnsiTheme="minorEastAsia"/>
                <w:sz w:val="28"/>
                <w:szCs w:val="28"/>
              </w:rPr>
              <w:t>1</w:t>
            </w:r>
          </w:p>
        </w:tc>
        <w:tc>
          <w:tcPr>
            <w:tcW w:w="5346" w:type="dxa"/>
            <w:vAlign w:val="center"/>
          </w:tcPr>
          <w:p>
            <w:pPr>
              <w:jc w:val="center"/>
              <w:rPr>
                <w:rFonts w:ascii="宋体" w:hAnsi="宋体" w:eastAsia="宋体" w:cs="宋体"/>
                <w:sz w:val="28"/>
                <w:szCs w:val="28"/>
              </w:rPr>
            </w:pPr>
            <w:r>
              <w:rPr>
                <w:rFonts w:hint="eastAsia"/>
                <w:sz w:val="28"/>
                <w:szCs w:val="28"/>
              </w:rPr>
              <w:t>兴业银行漳州分行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92" w:type="dxa"/>
          </w:tcPr>
          <w:p>
            <w:pPr>
              <w:jc w:val="center"/>
              <w:rPr>
                <w:rFonts w:asciiTheme="minorEastAsia" w:hAnsiTheme="minorEastAsia"/>
                <w:sz w:val="28"/>
                <w:szCs w:val="28"/>
              </w:rPr>
            </w:pPr>
            <w:r>
              <w:rPr>
                <w:rFonts w:hint="eastAsia" w:asciiTheme="minorEastAsia" w:hAnsiTheme="minorEastAsia"/>
                <w:sz w:val="28"/>
                <w:szCs w:val="28"/>
              </w:rPr>
              <w:t>2</w:t>
            </w:r>
          </w:p>
        </w:tc>
        <w:tc>
          <w:tcPr>
            <w:tcW w:w="5346" w:type="dxa"/>
            <w:vAlign w:val="center"/>
          </w:tcPr>
          <w:p>
            <w:pPr>
              <w:jc w:val="center"/>
              <w:rPr>
                <w:rFonts w:ascii="宋体" w:hAnsi="宋体" w:eastAsia="宋体" w:cs="宋体"/>
                <w:sz w:val="28"/>
                <w:szCs w:val="28"/>
              </w:rPr>
            </w:pPr>
            <w:r>
              <w:rPr>
                <w:rFonts w:hint="eastAsia"/>
                <w:sz w:val="28"/>
                <w:szCs w:val="28"/>
              </w:rPr>
              <w:t>建设银行漳州分行</w:t>
            </w:r>
          </w:p>
        </w:tc>
      </w:tr>
    </w:tbl>
    <w:p>
      <w:pPr>
        <w:jc w:val="left"/>
        <w:rPr>
          <w:rFonts w:asciiTheme="minorEastAsia" w:hAnsiTheme="minorEastAsia"/>
          <w:sz w:val="28"/>
          <w:szCs w:val="28"/>
        </w:rPr>
      </w:pPr>
      <w:r>
        <w:rPr>
          <w:rFonts w:hint="eastAsia" w:asciiTheme="minorEastAsia" w:hAnsiTheme="minorEastAsia"/>
          <w:sz w:val="28"/>
          <w:szCs w:val="28"/>
        </w:rPr>
        <w:t xml:space="preserve">    根据比选活动规则，前</w:t>
      </w:r>
      <w:r>
        <w:rPr>
          <w:rFonts w:hint="eastAsia" w:asciiTheme="minorEastAsia" w:hAnsiTheme="minorEastAsia"/>
          <w:sz w:val="28"/>
          <w:szCs w:val="28"/>
          <w:lang w:eastAsia="zh-CN"/>
        </w:rPr>
        <w:t>两</w:t>
      </w:r>
      <w:r>
        <w:rPr>
          <w:rFonts w:hint="eastAsia" w:asciiTheme="minorEastAsia" w:hAnsiTheme="minorEastAsia"/>
          <w:sz w:val="28"/>
          <w:szCs w:val="28"/>
        </w:rPr>
        <w:t>名参选银行为本次比选活动的入围银行。请入围银行严格按照各自提交的比选资料主动履行其提交的</w:t>
      </w:r>
      <w:r>
        <w:rPr>
          <w:rFonts w:hint="eastAsia" w:asciiTheme="minorEastAsia" w:hAnsiTheme="minorEastAsia"/>
          <w:sz w:val="28"/>
          <w:szCs w:val="28"/>
          <w:lang w:eastAsia="zh-CN"/>
        </w:rPr>
        <w:t>所有</w:t>
      </w:r>
      <w:r>
        <w:rPr>
          <w:rFonts w:hint="eastAsia" w:asciiTheme="minorEastAsia" w:hAnsiTheme="minorEastAsia"/>
          <w:sz w:val="28"/>
          <w:szCs w:val="28"/>
        </w:rPr>
        <w:t>承诺事项，我公司将持续跟踪落实，对</w:t>
      </w:r>
      <w:r>
        <w:rPr>
          <w:rFonts w:hint="eastAsia" w:asciiTheme="minorEastAsia" w:hAnsiTheme="minorEastAsia"/>
          <w:sz w:val="28"/>
          <w:szCs w:val="28"/>
          <w:lang w:eastAsia="zh-CN"/>
        </w:rPr>
        <w:t>其</w:t>
      </w:r>
      <w:r>
        <w:rPr>
          <w:rFonts w:hint="eastAsia" w:asciiTheme="minorEastAsia" w:hAnsiTheme="minorEastAsia"/>
          <w:sz w:val="28"/>
          <w:szCs w:val="28"/>
        </w:rPr>
        <w:t>承诺事项</w:t>
      </w:r>
      <w:r>
        <w:rPr>
          <w:rFonts w:hint="eastAsia" w:asciiTheme="minorEastAsia" w:hAnsiTheme="minorEastAsia"/>
          <w:sz w:val="28"/>
          <w:szCs w:val="28"/>
          <w:lang w:eastAsia="zh-CN"/>
        </w:rPr>
        <w:t>的</w:t>
      </w:r>
      <w:r>
        <w:rPr>
          <w:rFonts w:hint="eastAsia" w:asciiTheme="minorEastAsia" w:hAnsiTheme="minorEastAsia"/>
          <w:sz w:val="28"/>
          <w:szCs w:val="28"/>
        </w:rPr>
        <w:t>履约情况</w:t>
      </w:r>
      <w:r>
        <w:rPr>
          <w:rFonts w:hint="eastAsia" w:asciiTheme="minorEastAsia" w:hAnsiTheme="minorEastAsia"/>
          <w:sz w:val="28"/>
          <w:szCs w:val="28"/>
          <w:lang w:eastAsia="zh-CN"/>
        </w:rPr>
        <w:t>严格进行</w:t>
      </w:r>
      <w:r>
        <w:rPr>
          <w:rFonts w:hint="eastAsia" w:asciiTheme="minorEastAsia" w:hAnsiTheme="minorEastAsia"/>
          <w:sz w:val="28"/>
          <w:szCs w:val="28"/>
        </w:rPr>
        <w:t>评价，并作为下轮比选活动的重要参考依据。</w:t>
      </w:r>
      <w:bookmarkStart w:id="0" w:name="_GoBack"/>
      <w:bookmarkEnd w:id="0"/>
    </w:p>
    <w:p>
      <w:pPr>
        <w:jc w:val="left"/>
        <w:rPr>
          <w:rFonts w:asciiTheme="minorEastAsia" w:hAnsiTheme="minorEastAsia"/>
          <w:sz w:val="28"/>
          <w:szCs w:val="28"/>
        </w:rPr>
      </w:pPr>
      <w:r>
        <w:rPr>
          <w:rFonts w:hint="eastAsia" w:asciiTheme="minorEastAsia" w:hAnsiTheme="minorEastAsia"/>
          <w:sz w:val="28"/>
          <w:szCs w:val="28"/>
        </w:rPr>
        <w:t xml:space="preserve">    如后续执行过程中出现某入围银行无法按照其承诺履行年化利率上浮比例的</w:t>
      </w:r>
      <w:r>
        <w:rPr>
          <w:rFonts w:hint="eastAsia"/>
          <w:sz w:val="28"/>
          <w:szCs w:val="28"/>
        </w:rPr>
        <w:t>，我公司将免除其入围资格，顺延一名补足</w:t>
      </w:r>
      <w:r>
        <w:rPr>
          <w:rFonts w:hint="eastAsia"/>
          <w:sz w:val="28"/>
          <w:szCs w:val="28"/>
          <w:lang w:eastAsia="zh-CN"/>
        </w:rPr>
        <w:t>两</w:t>
      </w:r>
      <w:r>
        <w:rPr>
          <w:rFonts w:hint="eastAsia"/>
          <w:sz w:val="28"/>
          <w:szCs w:val="28"/>
        </w:rPr>
        <w:t>家入围银行。</w:t>
      </w:r>
    </w:p>
    <w:p>
      <w:pPr>
        <w:jc w:val="left"/>
        <w:rPr>
          <w:rFonts w:asciiTheme="minorEastAsia" w:hAnsiTheme="minorEastAsia"/>
          <w:sz w:val="28"/>
          <w:szCs w:val="28"/>
        </w:rPr>
      </w:pPr>
      <w:r>
        <w:rPr>
          <w:rFonts w:hint="eastAsia" w:asciiTheme="minorEastAsia" w:hAnsiTheme="minorEastAsia"/>
          <w:sz w:val="28"/>
          <w:szCs w:val="28"/>
        </w:rPr>
        <w:t xml:space="preserve">    特此公告。</w:t>
      </w:r>
    </w:p>
    <w:p>
      <w:pPr>
        <w:jc w:val="left"/>
        <w:rPr>
          <w:rFonts w:asciiTheme="minorEastAsia" w:hAnsiTheme="minorEastAsia"/>
          <w:sz w:val="28"/>
          <w:szCs w:val="28"/>
        </w:rPr>
      </w:pPr>
    </w:p>
    <w:p>
      <w:pPr>
        <w:ind w:left="5320" w:hanging="5320" w:hangingChars="1900"/>
        <w:jc w:val="left"/>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w:t>
      </w:r>
      <w:r>
        <w:rPr>
          <w:rFonts w:hint="eastAsia" w:asciiTheme="minorEastAsia" w:hAnsiTheme="minorEastAsia"/>
          <w:sz w:val="28"/>
          <w:szCs w:val="28"/>
          <w:lang w:eastAsia="zh-CN"/>
        </w:rPr>
        <w:t>福建片仔癀化妆品有限公司</w:t>
      </w:r>
      <w:r>
        <w:rPr>
          <w:rFonts w:hint="eastAsia" w:asciiTheme="minorEastAsia" w:hAnsiTheme="minorEastAsia"/>
          <w:sz w:val="28"/>
          <w:szCs w:val="28"/>
        </w:rPr>
        <w:t xml:space="preserve">                                    2019年</w:t>
      </w:r>
      <w:r>
        <w:rPr>
          <w:rFonts w:hint="eastAsia" w:asciiTheme="minorEastAsia" w:hAnsiTheme="minorEastAsia"/>
          <w:sz w:val="28"/>
          <w:szCs w:val="28"/>
          <w:lang w:val="en-US" w:eastAsia="zh-CN"/>
        </w:rPr>
        <w:t>5</w:t>
      </w:r>
      <w:r>
        <w:rPr>
          <w:rFonts w:hint="eastAsia" w:asciiTheme="minorEastAsia" w:hAnsiTheme="minorEastAsia"/>
          <w:sz w:val="28"/>
          <w:szCs w:val="28"/>
        </w:rPr>
        <w:t>月</w:t>
      </w:r>
      <w:r>
        <w:rPr>
          <w:rFonts w:hint="eastAsia" w:asciiTheme="minorEastAsia" w:hAnsiTheme="minorEastAsia"/>
          <w:sz w:val="28"/>
          <w:szCs w:val="28"/>
          <w:lang w:val="en-US" w:eastAsia="zh-CN"/>
        </w:rPr>
        <w:t>14</w:t>
      </w:r>
      <w:r>
        <w:rPr>
          <w:rFonts w:hint="eastAsia" w:asciiTheme="minorEastAsia" w:hAnsi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Narrow">
    <w:panose1 w:val="020B0606020202030204"/>
    <w:charset w:val="00"/>
    <w:family w:val="swiss"/>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33B5F"/>
    <w:rsid w:val="32A475F7"/>
    <w:rsid w:val="38791F74"/>
    <w:rsid w:val="445E5758"/>
    <w:rsid w:val="4A786ED5"/>
    <w:rsid w:val="7BB5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2019-05-14T08:22:27Z</cp:lastPrinted>
  <dcterms:modified xsi:type="dcterms:W3CDTF">2019-05-14T08:39:46Z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